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C88BD" w14:textId="1D0FB4B8" w:rsidR="008A2EE1" w:rsidRDefault="008A2EE1" w:rsidP="008A2EE1">
      <w:pPr>
        <w:tabs>
          <w:tab w:val="left" w:pos="14330"/>
          <w:tab w:val="left" w:pos="14850"/>
          <w:tab w:val="left" w:pos="15370"/>
        </w:tabs>
        <w:spacing w:after="0" w:line="240" w:lineRule="auto"/>
        <w:ind w:left="113"/>
        <w:jc w:val="center"/>
        <w:rPr>
          <w:rFonts w:ascii="Calibri" w:eastAsia="Times New Roman" w:hAnsi="Calibri" w:cs="Calibri"/>
          <w:b/>
          <w:bCs/>
          <w:color w:val="0070C0"/>
          <w:sz w:val="36"/>
          <w:szCs w:val="36"/>
        </w:rPr>
      </w:pPr>
      <w:r>
        <w:rPr>
          <w:noProof/>
        </w:rPr>
        <w:drawing>
          <wp:inline distT="0" distB="0" distL="0" distR="0" wp14:anchorId="65439571" wp14:editId="6CC90649">
            <wp:extent cx="2707005" cy="12560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2707005" cy="1256030"/>
                    </a:xfrm>
                    <a:prstGeom prst="rect">
                      <a:avLst/>
                    </a:prstGeom>
                  </pic:spPr>
                </pic:pic>
              </a:graphicData>
            </a:graphic>
          </wp:inline>
        </w:drawing>
      </w:r>
    </w:p>
    <w:p w14:paraId="19D10AB3" w14:textId="442D6873" w:rsidR="00C67DF7" w:rsidRDefault="00C67DF7" w:rsidP="00BE0780">
      <w:pPr>
        <w:rPr>
          <w:b/>
          <w:bCs/>
          <w:sz w:val="32"/>
          <w:szCs w:val="32"/>
        </w:rPr>
      </w:pPr>
    </w:p>
    <w:p w14:paraId="297BE3F2" w14:textId="1D0CEF01" w:rsidR="00BE0780" w:rsidRDefault="00D84F68" w:rsidP="00C67DF7">
      <w:pPr>
        <w:spacing w:after="0" w:line="240" w:lineRule="auto"/>
        <w:ind w:left="567"/>
        <w:rPr>
          <w:b/>
          <w:bCs/>
          <w:sz w:val="32"/>
          <w:szCs w:val="32"/>
        </w:rPr>
      </w:pPr>
      <w:r>
        <w:rPr>
          <w:noProof/>
        </w:rPr>
        <mc:AlternateContent>
          <mc:Choice Requires="wps">
            <w:drawing>
              <wp:anchor distT="45720" distB="45720" distL="114300" distR="114300" simplePos="0" relativeHeight="251658240" behindDoc="0" locked="0" layoutInCell="1" allowOverlap="1" wp14:anchorId="681CCDBB" wp14:editId="0871020A">
                <wp:simplePos x="0" y="0"/>
                <wp:positionH relativeFrom="column">
                  <wp:posOffset>920750</wp:posOffset>
                </wp:positionH>
                <wp:positionV relativeFrom="paragraph">
                  <wp:posOffset>11430</wp:posOffset>
                </wp:positionV>
                <wp:extent cx="8221345" cy="4848225"/>
                <wp:effectExtent l="19050" t="19050" r="273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1345" cy="4848225"/>
                        </a:xfrm>
                        <a:prstGeom prst="rect">
                          <a:avLst/>
                        </a:prstGeom>
                        <a:solidFill>
                          <a:srgbClr val="FFFFFF"/>
                        </a:solidFill>
                        <a:ln w="28575">
                          <a:solidFill>
                            <a:srgbClr val="000000"/>
                          </a:solidFill>
                          <a:miter lim="800000"/>
                          <a:headEnd/>
                          <a:tailEnd/>
                        </a:ln>
                      </wps:spPr>
                      <wps:txbx>
                        <w:txbxContent>
                          <w:p w14:paraId="33988F92" w14:textId="3ABB7DF3"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00FC7003" w:rsidRPr="00FC7003">
                              <w:rPr>
                                <w:rFonts w:ascii="MS Gothic" w:eastAsia="MS Gothic" w:hAnsi="MS Gothic" w:cs="MS Gothic" w:hint="eastAsia"/>
                                <w:b/>
                                <w:bCs/>
                                <w:color w:val="4472C4" w:themeColor="accent1"/>
                                <w:sz w:val="56"/>
                                <w:szCs w:val="56"/>
                                <w:lang w:val="fr-BE"/>
                              </w:rPr>
                              <w:t>核心修</w:t>
                            </w:r>
                            <w:r w:rsidR="00FC7003" w:rsidRPr="00FC7003">
                              <w:rPr>
                                <w:rFonts w:ascii="Microsoft JhengHei" w:eastAsia="Microsoft JhengHei" w:hAnsi="Microsoft JhengHei" w:cs="Microsoft JhengHei" w:hint="eastAsia"/>
                                <w:b/>
                                <w:bCs/>
                                <w:color w:val="4472C4" w:themeColor="accent1"/>
                                <w:sz w:val="56"/>
                                <w:szCs w:val="56"/>
                                <w:lang w:val="fr-BE"/>
                              </w:rPr>
                              <w:t>订</w:t>
                            </w:r>
                          </w:p>
                          <w:p w14:paraId="721435CE" w14:textId="500E8B90" w:rsidR="003906AA" w:rsidRPr="00C67DF7" w:rsidRDefault="00FC7003" w:rsidP="008A2EE1">
                            <w:pPr>
                              <w:jc w:val="center"/>
                              <w:rPr>
                                <w:rFonts w:ascii="Calibri" w:eastAsia="Times New Roman" w:hAnsi="Calibri" w:cs="Calibri"/>
                                <w:b/>
                                <w:bCs/>
                                <w:color w:val="4472C4" w:themeColor="accent1"/>
                                <w:sz w:val="48"/>
                                <w:szCs w:val="48"/>
                                <w:lang w:val="fr-BE"/>
                              </w:rPr>
                            </w:pPr>
                            <w:r w:rsidRPr="00FC7003">
                              <w:rPr>
                                <w:rFonts w:ascii="SimSun" w:eastAsia="SimSun" w:hAnsi="SimSun" w:cs="SimSun" w:hint="eastAsia"/>
                                <w:b/>
                                <w:bCs/>
                                <w:color w:val="4472C4" w:themeColor="accent1"/>
                                <w:sz w:val="56"/>
                                <w:szCs w:val="56"/>
                                <w:lang w:val="fr-BE"/>
                              </w:rPr>
                              <w:t>问卷和指南</w:t>
                            </w:r>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1CCDBB" id="_x0000_t202" coordsize="21600,21600" o:spt="202" path="m,l,21600r21600,l21600,xe">
                <v:stroke joinstyle="miter"/>
                <v:path gradientshapeok="t" o:connecttype="rect"/>
              </v:shapetype>
              <v:shape id="Text Box 2" o:spid="_x0000_s1026" type="#_x0000_t202" style="position:absolute;left:0;text-align:left;margin-left:72.5pt;margin-top:.9pt;width:647.35pt;height:38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" strokeweight="2.25pt">
                <v:textbox>
                  <w:txbxContent>
                    <w:p w14:paraId="33988F92" w14:textId="3ABB7DF3" w:rsidR="003906AA" w:rsidRPr="00101D4D" w:rsidRDefault="003906AA" w:rsidP="008A2EE1">
                      <w:pPr>
                        <w:spacing w:before="120"/>
                        <w:jc w:val="center"/>
                        <w:rPr>
                          <w:b/>
                          <w:bCs/>
                          <w:color w:val="4472C4" w:themeColor="accent1"/>
                          <w:sz w:val="56"/>
                          <w:szCs w:val="56"/>
                          <w:lang w:val="fr-BE"/>
                        </w:rPr>
                      </w:pPr>
                      <w:r w:rsidRPr="00101D4D">
                        <w:rPr>
                          <w:b/>
                          <w:bCs/>
                          <w:color w:val="4472C4" w:themeColor="accent1"/>
                          <w:sz w:val="56"/>
                          <w:szCs w:val="56"/>
                          <w:lang w:val="fr-BE"/>
                        </w:rPr>
                        <w:t xml:space="preserve">SQAS 2022 </w:t>
                      </w:r>
                      <w:r w:rsidR="00FC7003" w:rsidRPr="00FC7003">
                        <w:rPr>
                          <w:rFonts w:ascii="MS Gothic" w:eastAsia="MS Gothic" w:hAnsi="MS Gothic" w:cs="MS Gothic" w:hint="eastAsia"/>
                          <w:b/>
                          <w:bCs/>
                          <w:color w:val="4472C4" w:themeColor="accent1"/>
                          <w:sz w:val="56"/>
                          <w:szCs w:val="56"/>
                          <w:lang w:val="fr-BE"/>
                        </w:rPr>
                        <w:t>核心修</w:t>
                      </w:r>
                      <w:r w:rsidR="00FC7003" w:rsidRPr="00FC7003">
                        <w:rPr>
                          <w:rFonts w:ascii="Microsoft JhengHei" w:eastAsia="Microsoft JhengHei" w:hAnsi="Microsoft JhengHei" w:cs="Microsoft JhengHei" w:hint="eastAsia"/>
                          <w:b/>
                          <w:bCs/>
                          <w:color w:val="4472C4" w:themeColor="accent1"/>
                          <w:sz w:val="56"/>
                          <w:szCs w:val="56"/>
                          <w:lang w:val="fr-BE"/>
                        </w:rPr>
                        <w:t>订</w:t>
                      </w:r>
                    </w:p>
                    <w:p w14:paraId="721435CE" w14:textId="500E8B90" w:rsidR="003906AA" w:rsidRPr="00C67DF7" w:rsidRDefault="00FC7003" w:rsidP="008A2EE1">
                      <w:pPr>
                        <w:jc w:val="center"/>
                        <w:rPr>
                          <w:rFonts w:ascii="Calibri" w:eastAsia="Times New Roman" w:hAnsi="Calibri" w:cs="Calibri"/>
                          <w:b/>
                          <w:bCs/>
                          <w:color w:val="4472C4" w:themeColor="accent1"/>
                          <w:sz w:val="48"/>
                          <w:szCs w:val="48"/>
                          <w:lang w:val="fr-BE"/>
                        </w:rPr>
                      </w:pPr>
                      <w:r w:rsidRPr="00FC7003">
                        <w:rPr>
                          <w:rFonts w:ascii="SimSun" w:eastAsia="SimSun" w:hAnsi="SimSun" w:cs="SimSun" w:hint="eastAsia"/>
                          <w:b/>
                          <w:bCs/>
                          <w:color w:val="4472C4" w:themeColor="accent1"/>
                          <w:sz w:val="56"/>
                          <w:szCs w:val="56"/>
                          <w:lang w:val="fr-BE"/>
                        </w:rPr>
                        <w:t>问卷和指南</w:t>
                      </w:r>
                    </w:p>
                    <w:p w14:paraId="05AC6AA9" w14:textId="27ED0E7A" w:rsidR="003906AA" w:rsidRDefault="003906AA" w:rsidP="008A2EE1">
                      <w:pPr>
                        <w:jc w:val="center"/>
                        <w:rPr>
                          <w:rFonts w:ascii="Calibri" w:eastAsia="Times New Roman" w:hAnsi="Calibri" w:cs="Calibri"/>
                          <w:b/>
                          <w:bCs/>
                          <w:color w:val="4472C4" w:themeColor="accent1"/>
                          <w:sz w:val="48"/>
                          <w:szCs w:val="48"/>
                          <w:lang w:val="fr-BE"/>
                        </w:rPr>
                      </w:pPr>
                    </w:p>
                    <w:p w14:paraId="4C5130E4" w14:textId="77777777" w:rsidR="003906AA" w:rsidRPr="00C67DF7" w:rsidRDefault="003906AA" w:rsidP="008A2EE1">
                      <w:pPr>
                        <w:jc w:val="center"/>
                        <w:rPr>
                          <w:rFonts w:ascii="Calibri" w:eastAsia="Times New Roman" w:hAnsi="Calibri" w:cs="Calibri"/>
                          <w:b/>
                          <w:bCs/>
                          <w:color w:val="4472C4" w:themeColor="accent1"/>
                          <w:sz w:val="48"/>
                          <w:szCs w:val="48"/>
                          <w:lang w:val="fr-BE"/>
                        </w:rPr>
                      </w:pPr>
                    </w:p>
                    <w:p w14:paraId="428478E9" w14:textId="00E06356" w:rsidR="003906AA" w:rsidRPr="00D84F68" w:rsidRDefault="003906AA" w:rsidP="008A2EE1">
                      <w:pPr>
                        <w:rPr>
                          <w:rFonts w:ascii="Calibri" w:eastAsia="Times New Roman" w:hAnsi="Calibri" w:cs="Calibri"/>
                          <w:b/>
                          <w:bCs/>
                          <w:color w:val="4472C4" w:themeColor="accent1"/>
                          <w:sz w:val="56"/>
                          <w:szCs w:val="56"/>
                          <w:lang w:val="fr-BE"/>
                        </w:rPr>
                      </w:pPr>
                      <w:r>
                        <w:rPr>
                          <w:noProof/>
                        </w:rPr>
                        <w:drawing>
                          <wp:inline distT="0" distB="0" distL="0" distR="0" wp14:anchorId="589D66B6" wp14:editId="41620D4A">
                            <wp:extent cx="2197100" cy="14299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057" cy="1481297"/>
                                    </a:xfrm>
                                    <a:prstGeom prst="rect">
                                      <a:avLst/>
                                    </a:prstGeom>
                                    <a:noFill/>
                                    <a:ln>
                                      <a:noFill/>
                                    </a:ln>
                                  </pic:spPr>
                                </pic:pic>
                              </a:graphicData>
                            </a:graphic>
                          </wp:inline>
                        </w:drawing>
                      </w:r>
                      <w:r w:rsidRPr="00D84F68">
                        <w:rPr>
                          <w:noProof/>
                          <w:lang w:val="fr-BE"/>
                        </w:rPr>
                        <w:t xml:space="preserve"> </w:t>
                      </w:r>
                      <w:r w:rsidRPr="00D84F68">
                        <w:rPr>
                          <w:noProof/>
                          <w:lang w:val="fr-BE"/>
                        </w:rPr>
                        <w:tab/>
                      </w:r>
                      <w:r w:rsidRPr="00D84F68">
                        <w:rPr>
                          <w:noProof/>
                          <w:lang w:val="fr-BE"/>
                        </w:rPr>
                        <w:tab/>
                      </w:r>
                      <w:r w:rsidRPr="00D84F68">
                        <w:rPr>
                          <w:noProof/>
                          <w:lang w:val="fr-BE"/>
                        </w:rPr>
                        <w:tab/>
                      </w:r>
                      <w:r w:rsidRPr="00D84F68">
                        <w:rPr>
                          <w:noProof/>
                          <w:lang w:val="fr-BE"/>
                        </w:rPr>
                        <w:tab/>
                      </w:r>
                      <w:r w:rsidR="0051232B">
                        <w:rPr>
                          <w:noProof/>
                          <w:lang w:val="fr-BE"/>
                        </w:rPr>
                        <w:tab/>
                      </w:r>
                      <w:r w:rsidR="0051232B">
                        <w:rPr>
                          <w:noProof/>
                          <w:lang w:val="fr-BE"/>
                        </w:rPr>
                        <w:tab/>
                      </w:r>
                      <w:r w:rsidRPr="00D84F68">
                        <w:rPr>
                          <w:noProof/>
                          <w:lang w:val="fr-BE"/>
                        </w:rPr>
                        <w:tab/>
                      </w:r>
                      <w:r w:rsidRPr="00D84F68">
                        <w:rPr>
                          <w:noProof/>
                          <w:lang w:val="fr-BE"/>
                        </w:rPr>
                        <w:tab/>
                      </w:r>
                      <w:r>
                        <w:rPr>
                          <w:noProof/>
                        </w:rPr>
                        <w:drawing>
                          <wp:inline distT="0" distB="0" distL="0" distR="0" wp14:anchorId="39A9AEB7" wp14:editId="3DA07640">
                            <wp:extent cx="2512800" cy="867600"/>
                            <wp:effectExtent l="0" t="0" r="190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2800" cy="867600"/>
                                    </a:xfrm>
                                    <a:prstGeom prst="rect">
                                      <a:avLst/>
                                    </a:prstGeom>
                                  </pic:spPr>
                                </pic:pic>
                              </a:graphicData>
                            </a:graphic>
                          </wp:inline>
                        </w:drawing>
                      </w:r>
                    </w:p>
                    <w:p w14:paraId="6F1F603A" w14:textId="4EBEB205" w:rsidR="003906AA" w:rsidRPr="007935CF" w:rsidRDefault="003906AA" w:rsidP="00D84F68">
                      <w:pPr>
                        <w:jc w:val="right"/>
                        <w:rPr>
                          <w:color w:val="00B050"/>
                          <w:sz w:val="28"/>
                          <w:szCs w:val="28"/>
                          <w:lang w:val="fr-BE"/>
                        </w:rPr>
                      </w:pPr>
                      <w:r w:rsidRPr="007935CF">
                        <w:rPr>
                          <w:color w:val="00B050"/>
                          <w:sz w:val="28"/>
                          <w:szCs w:val="28"/>
                          <w:lang w:val="fr-BE"/>
                        </w:rPr>
                        <w:t xml:space="preserve">Version </w:t>
                      </w:r>
                      <w:r w:rsidR="00227FB8" w:rsidRPr="007935CF">
                        <w:rPr>
                          <w:color w:val="00B050"/>
                          <w:sz w:val="28"/>
                          <w:szCs w:val="28"/>
                          <w:lang w:val="fr-BE"/>
                        </w:rPr>
                        <w:t xml:space="preserve"> </w:t>
                      </w:r>
                      <w:r w:rsidR="00B80E11">
                        <w:rPr>
                          <w:color w:val="00B050"/>
                          <w:sz w:val="28"/>
                          <w:szCs w:val="28"/>
                          <w:lang w:val="fr-BE"/>
                        </w:rPr>
                        <w:t>13</w:t>
                      </w:r>
                      <w:r w:rsidR="00C56F0B" w:rsidRPr="007935CF">
                        <w:rPr>
                          <w:color w:val="00B050"/>
                          <w:sz w:val="28"/>
                          <w:szCs w:val="28"/>
                          <w:lang w:val="fr-BE"/>
                        </w:rPr>
                        <w:t>/0</w:t>
                      </w:r>
                      <w:r w:rsidR="00B80E11">
                        <w:rPr>
                          <w:color w:val="00B050"/>
                          <w:sz w:val="28"/>
                          <w:szCs w:val="28"/>
                          <w:lang w:val="fr-BE"/>
                        </w:rPr>
                        <w:t>4</w:t>
                      </w:r>
                      <w:r w:rsidR="00227FB8" w:rsidRPr="007935CF">
                        <w:rPr>
                          <w:color w:val="00B050"/>
                          <w:sz w:val="28"/>
                          <w:szCs w:val="28"/>
                          <w:lang w:val="fr-BE"/>
                        </w:rPr>
                        <w:t>/22</w:t>
                      </w:r>
                      <w:r w:rsidRPr="007935CF">
                        <w:rPr>
                          <w:color w:val="00B050"/>
                          <w:sz w:val="28"/>
                          <w:szCs w:val="28"/>
                          <w:lang w:val="fr-BE"/>
                        </w:rPr>
                        <w:t xml:space="preserve"> </w:t>
                      </w:r>
                    </w:p>
                  </w:txbxContent>
                </v:textbox>
                <w10:wrap type="square"/>
              </v:shape>
            </w:pict>
          </mc:Fallback>
        </mc:AlternateContent>
      </w:r>
    </w:p>
    <w:p w14:paraId="2C7EDE09" w14:textId="77777777" w:rsidR="00BE0780" w:rsidRDefault="00BE0780" w:rsidP="00C67DF7">
      <w:pPr>
        <w:spacing w:after="0" w:line="240" w:lineRule="auto"/>
        <w:ind w:left="567"/>
        <w:rPr>
          <w:b/>
          <w:bCs/>
          <w:sz w:val="32"/>
          <w:szCs w:val="32"/>
        </w:rPr>
      </w:pPr>
    </w:p>
    <w:p w14:paraId="45930140" w14:textId="77777777" w:rsidR="00BE0780" w:rsidRDefault="00BE0780" w:rsidP="00C67DF7">
      <w:pPr>
        <w:spacing w:after="0" w:line="240" w:lineRule="auto"/>
        <w:ind w:left="567"/>
        <w:rPr>
          <w:b/>
          <w:bCs/>
          <w:sz w:val="32"/>
          <w:szCs w:val="32"/>
        </w:rPr>
      </w:pPr>
    </w:p>
    <w:p w14:paraId="2DFAFBF8" w14:textId="77777777" w:rsidR="00BE0780" w:rsidRDefault="00BE0780" w:rsidP="00C67DF7">
      <w:pPr>
        <w:spacing w:after="0" w:line="240" w:lineRule="auto"/>
        <w:ind w:left="567"/>
        <w:rPr>
          <w:b/>
          <w:bCs/>
          <w:sz w:val="32"/>
          <w:szCs w:val="32"/>
        </w:rPr>
      </w:pPr>
    </w:p>
    <w:p w14:paraId="10DE8703" w14:textId="77777777" w:rsidR="00BE0780" w:rsidRDefault="00BE0780" w:rsidP="00C67DF7">
      <w:pPr>
        <w:spacing w:after="0" w:line="240" w:lineRule="auto"/>
        <w:ind w:left="567"/>
        <w:rPr>
          <w:b/>
          <w:bCs/>
          <w:sz w:val="32"/>
          <w:szCs w:val="32"/>
        </w:rPr>
      </w:pPr>
    </w:p>
    <w:p w14:paraId="23FEB8B4" w14:textId="77777777" w:rsidR="00BE0780" w:rsidRDefault="00BE0780" w:rsidP="00C67DF7">
      <w:pPr>
        <w:spacing w:after="0" w:line="240" w:lineRule="auto"/>
        <w:ind w:left="567"/>
        <w:rPr>
          <w:b/>
          <w:bCs/>
          <w:sz w:val="32"/>
          <w:szCs w:val="32"/>
        </w:rPr>
      </w:pPr>
    </w:p>
    <w:p w14:paraId="778E0C71" w14:textId="77777777" w:rsidR="00BE0780" w:rsidRDefault="00BE0780" w:rsidP="00C67DF7">
      <w:pPr>
        <w:spacing w:after="0" w:line="240" w:lineRule="auto"/>
        <w:ind w:left="567"/>
        <w:rPr>
          <w:b/>
          <w:bCs/>
          <w:sz w:val="32"/>
          <w:szCs w:val="32"/>
        </w:rPr>
      </w:pPr>
    </w:p>
    <w:p w14:paraId="18D682B9" w14:textId="77777777" w:rsidR="00BE0780" w:rsidRDefault="00BE0780" w:rsidP="00C67DF7">
      <w:pPr>
        <w:spacing w:after="0" w:line="240" w:lineRule="auto"/>
        <w:ind w:left="567"/>
        <w:rPr>
          <w:b/>
          <w:bCs/>
          <w:sz w:val="32"/>
          <w:szCs w:val="32"/>
        </w:rPr>
      </w:pPr>
    </w:p>
    <w:p w14:paraId="58271802" w14:textId="77777777" w:rsidR="00BE0780" w:rsidRDefault="00BE0780" w:rsidP="00C67DF7">
      <w:pPr>
        <w:spacing w:after="0" w:line="240" w:lineRule="auto"/>
        <w:ind w:left="567"/>
        <w:rPr>
          <w:b/>
          <w:bCs/>
          <w:sz w:val="32"/>
          <w:szCs w:val="32"/>
        </w:rPr>
      </w:pPr>
    </w:p>
    <w:p w14:paraId="602A9900" w14:textId="77777777" w:rsidR="00BE0780" w:rsidRDefault="00BE0780" w:rsidP="00C67DF7">
      <w:pPr>
        <w:spacing w:after="0" w:line="240" w:lineRule="auto"/>
        <w:ind w:left="567"/>
        <w:rPr>
          <w:b/>
          <w:bCs/>
          <w:sz w:val="32"/>
          <w:szCs w:val="32"/>
        </w:rPr>
      </w:pPr>
    </w:p>
    <w:p w14:paraId="721903EA" w14:textId="77777777" w:rsidR="00BE0780" w:rsidRDefault="00BE0780" w:rsidP="00C67DF7">
      <w:pPr>
        <w:spacing w:after="0" w:line="240" w:lineRule="auto"/>
        <w:ind w:left="567"/>
        <w:rPr>
          <w:b/>
          <w:bCs/>
          <w:sz w:val="32"/>
          <w:szCs w:val="32"/>
        </w:rPr>
      </w:pPr>
    </w:p>
    <w:p w14:paraId="649E5762" w14:textId="77777777" w:rsidR="00BE0780" w:rsidRDefault="00BE0780" w:rsidP="00C67DF7">
      <w:pPr>
        <w:spacing w:after="0" w:line="240" w:lineRule="auto"/>
        <w:ind w:left="567"/>
        <w:rPr>
          <w:b/>
          <w:bCs/>
          <w:sz w:val="32"/>
          <w:szCs w:val="32"/>
        </w:rPr>
      </w:pPr>
    </w:p>
    <w:p w14:paraId="5E5482EE" w14:textId="77777777" w:rsidR="00BE0780" w:rsidRDefault="00BE0780" w:rsidP="00C67DF7">
      <w:pPr>
        <w:spacing w:after="0" w:line="240" w:lineRule="auto"/>
        <w:ind w:left="567"/>
        <w:rPr>
          <w:b/>
          <w:bCs/>
          <w:sz w:val="32"/>
          <w:szCs w:val="32"/>
        </w:rPr>
      </w:pPr>
    </w:p>
    <w:p w14:paraId="2544D7E0" w14:textId="77777777" w:rsidR="00BE0780" w:rsidRDefault="00BE0780" w:rsidP="00C67DF7">
      <w:pPr>
        <w:spacing w:after="0" w:line="240" w:lineRule="auto"/>
        <w:ind w:left="567"/>
        <w:rPr>
          <w:b/>
          <w:bCs/>
          <w:sz w:val="32"/>
          <w:szCs w:val="32"/>
        </w:rPr>
      </w:pPr>
    </w:p>
    <w:p w14:paraId="598B2C78" w14:textId="77777777" w:rsidR="00BE0780" w:rsidRDefault="00BE0780" w:rsidP="00C67DF7">
      <w:pPr>
        <w:spacing w:after="0" w:line="240" w:lineRule="auto"/>
        <w:ind w:left="567"/>
        <w:rPr>
          <w:b/>
          <w:bCs/>
          <w:sz w:val="32"/>
          <w:szCs w:val="32"/>
        </w:rPr>
      </w:pPr>
    </w:p>
    <w:p w14:paraId="69F86945" w14:textId="77777777" w:rsidR="00BE0780" w:rsidRDefault="00BE0780" w:rsidP="00C67DF7">
      <w:pPr>
        <w:spacing w:after="0" w:line="240" w:lineRule="auto"/>
        <w:ind w:left="567"/>
        <w:rPr>
          <w:b/>
          <w:bCs/>
          <w:sz w:val="32"/>
          <w:szCs w:val="32"/>
        </w:rPr>
      </w:pPr>
    </w:p>
    <w:p w14:paraId="5941FDCA" w14:textId="77777777" w:rsidR="00BE0780" w:rsidRDefault="00BE0780" w:rsidP="00C67DF7">
      <w:pPr>
        <w:spacing w:after="0" w:line="240" w:lineRule="auto"/>
        <w:ind w:left="567"/>
        <w:rPr>
          <w:b/>
          <w:bCs/>
          <w:sz w:val="32"/>
          <w:szCs w:val="32"/>
        </w:rPr>
      </w:pPr>
    </w:p>
    <w:p w14:paraId="72DDA2C0" w14:textId="77777777" w:rsidR="00BE0780" w:rsidRDefault="00BE0780" w:rsidP="00C67DF7">
      <w:pPr>
        <w:spacing w:after="0" w:line="240" w:lineRule="auto"/>
        <w:ind w:left="567"/>
        <w:rPr>
          <w:b/>
          <w:bCs/>
          <w:sz w:val="32"/>
          <w:szCs w:val="32"/>
        </w:rPr>
      </w:pPr>
    </w:p>
    <w:p w14:paraId="5B906182" w14:textId="77777777" w:rsidR="00BE0780" w:rsidRDefault="00BE0780" w:rsidP="00C67DF7">
      <w:pPr>
        <w:spacing w:after="0" w:line="240" w:lineRule="auto"/>
        <w:ind w:left="567"/>
        <w:rPr>
          <w:b/>
          <w:bCs/>
          <w:sz w:val="32"/>
          <w:szCs w:val="32"/>
        </w:rPr>
      </w:pPr>
    </w:p>
    <w:p w14:paraId="1D17CB58" w14:textId="77777777" w:rsidR="00BE0780" w:rsidRDefault="00BE0780" w:rsidP="00C67DF7">
      <w:pPr>
        <w:spacing w:after="0" w:line="240" w:lineRule="auto"/>
        <w:ind w:left="567"/>
        <w:rPr>
          <w:b/>
          <w:bCs/>
          <w:sz w:val="32"/>
          <w:szCs w:val="32"/>
        </w:rPr>
      </w:pPr>
    </w:p>
    <w:p w14:paraId="2820E876" w14:textId="77777777" w:rsidR="00BE0780" w:rsidRDefault="00BE0780" w:rsidP="00C67DF7">
      <w:pPr>
        <w:spacing w:after="0" w:line="240" w:lineRule="auto"/>
        <w:ind w:left="567"/>
        <w:rPr>
          <w:b/>
          <w:bCs/>
          <w:sz w:val="32"/>
          <w:szCs w:val="32"/>
        </w:rPr>
      </w:pPr>
    </w:p>
    <w:p w14:paraId="4213F80C" w14:textId="7241FF90" w:rsidR="00C67DF7" w:rsidRPr="003A2717" w:rsidRDefault="00C67DF7" w:rsidP="00C67DF7">
      <w:pPr>
        <w:spacing w:after="0" w:line="240" w:lineRule="auto"/>
        <w:ind w:left="567"/>
        <w:rPr>
          <w:b/>
          <w:bCs/>
          <w:sz w:val="32"/>
          <w:szCs w:val="32"/>
        </w:rPr>
      </w:pPr>
      <w:r>
        <w:rPr>
          <w:b/>
          <w:bCs/>
          <w:sz w:val="32"/>
          <w:szCs w:val="32"/>
        </w:rPr>
        <w:t>一</w:t>
      </w:r>
      <w:r w:rsidRPr="00C246B8">
        <w:rPr>
          <w:b/>
          <w:bCs/>
          <w:sz w:val="32"/>
          <w:szCs w:val="32"/>
        </w:rPr>
        <w:tab/>
      </w:r>
      <w:hyperlink w:anchor="ManagementSystemandResponsibility" w:history="1">
        <w:r w:rsidRPr="003A2717">
          <w:rPr>
            <w:rStyle w:val="Hyperlink"/>
            <w:rFonts w:ascii="MS Gothic" w:eastAsia="MS Gothic" w:hAnsi="MS Gothic" w:cs="MS Gothic" w:hint="eastAsia"/>
            <w:b/>
            <w:bCs/>
            <w:color w:val="auto"/>
            <w:sz w:val="32"/>
            <w:szCs w:val="32"/>
          </w:rPr>
          <w:t>、管理制度与</w:t>
        </w:r>
        <w:r w:rsidRPr="003A2717">
          <w:rPr>
            <w:rStyle w:val="Hyperlink"/>
            <w:rFonts w:ascii="Microsoft JhengHei" w:eastAsia="Microsoft JhengHei" w:hAnsi="Microsoft JhengHei" w:cs="Microsoft JhengHei" w:hint="eastAsia"/>
            <w:b/>
            <w:bCs/>
            <w:color w:val="auto"/>
            <w:sz w:val="32"/>
            <w:szCs w:val="32"/>
          </w:rPr>
          <w:t>责任</w:t>
        </w:r>
      </w:hyperlink>
    </w:p>
    <w:p w14:paraId="131FAF37" w14:textId="0F7BF4A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1.1 </w:t>
      </w:r>
      <w:r w:rsidR="00F6684C">
        <w:rPr>
          <w:sz w:val="32"/>
          <w:szCs w:val="32"/>
        </w:rPr>
        <w:t>.</w:t>
      </w:r>
      <w:r w:rsidRPr="003A2717">
        <w:rPr>
          <w:sz w:val="32"/>
          <w:szCs w:val="32"/>
        </w:rPr>
        <w:tab/>
      </w:r>
      <w:hyperlink w:anchor="ManagementResponsibility" w:history="1">
        <w:r w:rsidRPr="003A2717">
          <w:rPr>
            <w:rStyle w:val="Hyperlink"/>
            <w:rFonts w:ascii="MS Gothic" w:eastAsia="MS Gothic" w:hAnsi="MS Gothic" w:cs="MS Gothic" w:hint="eastAsia"/>
            <w:color w:val="auto"/>
            <w:sz w:val="32"/>
            <w:szCs w:val="32"/>
          </w:rPr>
          <w:t>管理</w:t>
        </w:r>
        <w:r w:rsidRPr="003A2717">
          <w:rPr>
            <w:rStyle w:val="Hyperlink"/>
            <w:rFonts w:ascii="Microsoft JhengHei" w:eastAsia="Microsoft JhengHei" w:hAnsi="Microsoft JhengHei" w:cs="Microsoft JhengHei" w:hint="eastAsia"/>
            <w:color w:val="auto"/>
            <w:sz w:val="32"/>
            <w:szCs w:val="32"/>
          </w:rPr>
          <w:t>责任</w:t>
        </w:r>
      </w:hyperlink>
    </w:p>
    <w:p w14:paraId="41919611" w14:textId="70E47008" w:rsidR="00C67DF7" w:rsidRPr="003A2717" w:rsidRDefault="00C67DF7" w:rsidP="00C67DF7">
      <w:pPr>
        <w:spacing w:before="120" w:after="0" w:line="240" w:lineRule="auto"/>
        <w:ind w:left="567"/>
        <w:rPr>
          <w:b/>
          <w:bCs/>
          <w:sz w:val="32"/>
          <w:szCs w:val="32"/>
        </w:rPr>
      </w:pPr>
      <w:r w:rsidRPr="003A2717">
        <w:rPr>
          <w:b/>
          <w:bCs/>
          <w:sz w:val="32"/>
          <w:szCs w:val="32"/>
        </w:rPr>
        <w:t>2.</w:t>
      </w:r>
      <w:r w:rsidRPr="003A2717">
        <w:rPr>
          <w:b/>
          <w:bCs/>
          <w:sz w:val="32"/>
          <w:szCs w:val="32"/>
        </w:rPr>
        <w:tab/>
      </w:r>
      <w:hyperlink w:anchor="Riskmanagement" w:history="1">
        <w:r w:rsidRPr="003A2717">
          <w:rPr>
            <w:rStyle w:val="Hyperlink"/>
            <w:rFonts w:ascii="Microsoft JhengHei" w:eastAsia="Microsoft JhengHei" w:hAnsi="Microsoft JhengHei" w:cs="Microsoft JhengHei" w:hint="eastAsia"/>
            <w:b/>
            <w:bCs/>
            <w:color w:val="auto"/>
            <w:sz w:val="32"/>
            <w:szCs w:val="32"/>
          </w:rPr>
          <w:t>风险管理</w:t>
        </w:r>
      </w:hyperlink>
    </w:p>
    <w:p w14:paraId="0936CFCA" w14:textId="2164B8EE"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2.1 </w:t>
      </w:r>
      <w:r w:rsidR="00F6684C">
        <w:rPr>
          <w:sz w:val="32"/>
          <w:szCs w:val="32"/>
        </w:rPr>
        <w:t>.</w:t>
      </w:r>
      <w:r w:rsidRPr="003A2717">
        <w:rPr>
          <w:sz w:val="32"/>
          <w:szCs w:val="32"/>
        </w:rPr>
        <w:tab/>
      </w:r>
      <w:hyperlink w:anchor="Risk_assessment" w:history="1">
        <w:r w:rsidRPr="003A2717">
          <w:rPr>
            <w:rStyle w:val="Hyperlink"/>
            <w:rFonts w:ascii="Microsoft JhengHei" w:eastAsia="Microsoft JhengHei" w:hAnsi="Microsoft JhengHei" w:cs="Microsoft JhengHei" w:hint="eastAsia"/>
            <w:color w:val="auto"/>
            <w:sz w:val="32"/>
            <w:szCs w:val="32"/>
          </w:rPr>
          <w:t>风险评估和缓解措施</w:t>
        </w:r>
      </w:hyperlink>
    </w:p>
    <w:p w14:paraId="16CE220C" w14:textId="3017404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2.2 </w:t>
      </w:r>
      <w:r w:rsidR="00F6684C">
        <w:rPr>
          <w:sz w:val="32"/>
          <w:szCs w:val="32"/>
        </w:rPr>
        <w:t>.</w:t>
      </w:r>
      <w:r w:rsidRPr="003A2717">
        <w:rPr>
          <w:sz w:val="32"/>
          <w:szCs w:val="32"/>
        </w:rPr>
        <w:tab/>
      </w:r>
      <w:hyperlink w:anchor="Safety" w:history="1">
        <w:r w:rsidRPr="003A2717">
          <w:rPr>
            <w:rStyle w:val="Hyperlink"/>
            <w:rFonts w:ascii="MS Gothic" w:eastAsia="MS Gothic" w:hAnsi="MS Gothic" w:cs="MS Gothic" w:hint="eastAsia"/>
            <w:color w:val="auto"/>
            <w:sz w:val="32"/>
            <w:szCs w:val="32"/>
          </w:rPr>
          <w:t>安全</w:t>
        </w:r>
      </w:hyperlink>
    </w:p>
    <w:p w14:paraId="7CFCD988" w14:textId="0709B80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2.3 </w:t>
      </w:r>
      <w:r w:rsidR="00F6684C">
        <w:rPr>
          <w:sz w:val="32"/>
          <w:szCs w:val="32"/>
        </w:rPr>
        <w:t>.</w:t>
      </w:r>
      <w:r w:rsidRPr="003A2717">
        <w:rPr>
          <w:sz w:val="32"/>
          <w:szCs w:val="32"/>
        </w:rPr>
        <w:tab/>
      </w:r>
      <w:hyperlink w:anchor="Health" w:history="1">
        <w:r w:rsidRPr="003A2717">
          <w:rPr>
            <w:rStyle w:val="Hyperlink"/>
            <w:rFonts w:ascii="MS Gothic" w:eastAsia="MS Gothic" w:hAnsi="MS Gothic" w:cs="MS Gothic" w:hint="eastAsia"/>
            <w:color w:val="auto"/>
            <w:sz w:val="32"/>
            <w:szCs w:val="32"/>
          </w:rPr>
          <w:t>健康</w:t>
        </w:r>
      </w:hyperlink>
    </w:p>
    <w:p w14:paraId="0B3238EF" w14:textId="1AE52B3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2.4 </w:t>
      </w:r>
      <w:r w:rsidR="00F6684C">
        <w:rPr>
          <w:sz w:val="32"/>
          <w:szCs w:val="32"/>
        </w:rPr>
        <w:t>.</w:t>
      </w:r>
      <w:r w:rsidRPr="003A2717">
        <w:rPr>
          <w:sz w:val="32"/>
          <w:szCs w:val="32"/>
        </w:rPr>
        <w:tab/>
      </w:r>
      <w:hyperlink w:anchor="Security" w:history="1">
        <w:r w:rsidRPr="003A2717">
          <w:rPr>
            <w:rStyle w:val="Hyperlink"/>
            <w:rFonts w:ascii="MS Gothic" w:eastAsia="MS Gothic" w:hAnsi="MS Gothic" w:cs="MS Gothic" w:hint="eastAsia"/>
            <w:color w:val="auto"/>
            <w:sz w:val="32"/>
            <w:szCs w:val="32"/>
          </w:rPr>
          <w:t>安全</w:t>
        </w:r>
      </w:hyperlink>
    </w:p>
    <w:p w14:paraId="20BEEC7D" w14:textId="64B80544"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2.5 </w:t>
      </w:r>
      <w:r w:rsidR="00F6684C">
        <w:rPr>
          <w:sz w:val="32"/>
          <w:szCs w:val="32"/>
        </w:rPr>
        <w:t>.</w:t>
      </w:r>
      <w:r w:rsidRPr="003A2717">
        <w:rPr>
          <w:sz w:val="32"/>
          <w:szCs w:val="32"/>
        </w:rPr>
        <w:tab/>
      </w:r>
      <w:hyperlink w:anchor="Fairbusinesspractices" w:history="1">
        <w:r w:rsidRPr="003A2717">
          <w:rPr>
            <w:rStyle w:val="Hyperlink"/>
            <w:rFonts w:ascii="MS Gothic" w:eastAsia="MS Gothic" w:hAnsi="MS Gothic" w:cs="MS Gothic" w:hint="eastAsia"/>
            <w:color w:val="auto"/>
            <w:sz w:val="32"/>
            <w:szCs w:val="32"/>
          </w:rPr>
          <w:t>公平的商</w:t>
        </w:r>
        <w:r w:rsidRPr="003A2717">
          <w:rPr>
            <w:rStyle w:val="Hyperlink"/>
            <w:rFonts w:ascii="Microsoft JhengHei" w:eastAsia="Microsoft JhengHei" w:hAnsi="Microsoft JhengHei" w:cs="Microsoft JhengHei" w:hint="eastAsia"/>
            <w:color w:val="auto"/>
            <w:sz w:val="32"/>
            <w:szCs w:val="32"/>
          </w:rPr>
          <w:t>业惯例</w:t>
        </w:r>
      </w:hyperlink>
    </w:p>
    <w:p w14:paraId="57832BB6" w14:textId="02AF009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2.6 </w:t>
      </w:r>
      <w:r w:rsidR="00F6684C">
        <w:rPr>
          <w:sz w:val="32"/>
          <w:szCs w:val="32"/>
        </w:rPr>
        <w:t>.</w:t>
      </w:r>
      <w:r w:rsidRPr="003A2717">
        <w:rPr>
          <w:sz w:val="32"/>
          <w:szCs w:val="32"/>
        </w:rPr>
        <w:tab/>
      </w:r>
      <w:hyperlink w:anchor="Environment" w:history="1">
        <w:r w:rsidRPr="003A2717">
          <w:rPr>
            <w:rStyle w:val="Hyperlink"/>
            <w:rFonts w:ascii="Microsoft JhengHei" w:eastAsia="Microsoft JhengHei" w:hAnsi="Microsoft JhengHei" w:cs="Microsoft JhengHei" w:hint="eastAsia"/>
            <w:color w:val="auto"/>
            <w:sz w:val="32"/>
            <w:szCs w:val="32"/>
          </w:rPr>
          <w:t>环境</w:t>
        </w:r>
      </w:hyperlink>
    </w:p>
    <w:p w14:paraId="5E30B6B6" w14:textId="2FB3D7E4" w:rsidR="00C67DF7" w:rsidRPr="003A2717" w:rsidRDefault="00C67DF7" w:rsidP="00C67DF7">
      <w:pPr>
        <w:spacing w:before="120" w:after="0" w:line="240" w:lineRule="auto"/>
        <w:ind w:left="567"/>
        <w:rPr>
          <w:b/>
          <w:bCs/>
          <w:sz w:val="32"/>
          <w:szCs w:val="32"/>
        </w:rPr>
      </w:pPr>
      <w:r w:rsidRPr="003A2717">
        <w:rPr>
          <w:b/>
          <w:bCs/>
          <w:sz w:val="32"/>
          <w:szCs w:val="32"/>
        </w:rPr>
        <w:t>3.</w:t>
      </w:r>
      <w:r w:rsidRPr="003A2717">
        <w:rPr>
          <w:b/>
          <w:bCs/>
          <w:sz w:val="32"/>
          <w:szCs w:val="32"/>
        </w:rPr>
        <w:tab/>
      </w:r>
      <w:hyperlink w:anchor="HumanResources" w:history="1">
        <w:r w:rsidRPr="003A2717">
          <w:rPr>
            <w:rStyle w:val="Hyperlink"/>
            <w:rFonts w:ascii="MS Gothic" w:eastAsia="MS Gothic" w:hAnsi="MS Gothic" w:cs="MS Gothic" w:hint="eastAsia"/>
            <w:b/>
            <w:bCs/>
            <w:color w:val="auto"/>
            <w:sz w:val="32"/>
            <w:szCs w:val="32"/>
          </w:rPr>
          <w:t>人力</w:t>
        </w:r>
        <w:r w:rsidRPr="003A2717">
          <w:rPr>
            <w:rStyle w:val="Hyperlink"/>
            <w:rFonts w:ascii="Microsoft JhengHei" w:eastAsia="Microsoft JhengHei" w:hAnsi="Microsoft JhengHei" w:cs="Microsoft JhengHei" w:hint="eastAsia"/>
            <w:b/>
            <w:bCs/>
            <w:color w:val="auto"/>
            <w:sz w:val="32"/>
            <w:szCs w:val="32"/>
          </w:rPr>
          <w:t>资源</w:t>
        </w:r>
      </w:hyperlink>
    </w:p>
    <w:p w14:paraId="0DDE5CE8" w14:textId="0EB53549"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3.1 </w:t>
      </w:r>
      <w:r w:rsidR="00F6684C">
        <w:rPr>
          <w:sz w:val="32"/>
          <w:szCs w:val="32"/>
        </w:rPr>
        <w:t>.</w:t>
      </w:r>
      <w:r w:rsidRPr="003A2717">
        <w:rPr>
          <w:sz w:val="32"/>
          <w:szCs w:val="32"/>
        </w:rPr>
        <w:tab/>
      </w:r>
      <w:hyperlink w:anchor="Recruitment" w:history="1">
        <w:r w:rsidR="003A2717" w:rsidRPr="003A2717">
          <w:rPr>
            <w:rStyle w:val="Hyperlink"/>
            <w:rFonts w:ascii="MS Gothic" w:eastAsia="MS Gothic" w:hAnsi="MS Gothic" w:cs="MS Gothic" w:hint="eastAsia"/>
            <w:color w:val="auto"/>
            <w:sz w:val="32"/>
            <w:szCs w:val="32"/>
          </w:rPr>
          <w:t>招聘</w:t>
        </w:r>
      </w:hyperlink>
    </w:p>
    <w:p w14:paraId="269EDC44" w14:textId="58C9E20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3.2 </w:t>
      </w:r>
      <w:r w:rsidR="00F6684C">
        <w:rPr>
          <w:sz w:val="32"/>
          <w:szCs w:val="32"/>
        </w:rPr>
        <w:t>.</w:t>
      </w:r>
      <w:r w:rsidRPr="003A2717">
        <w:rPr>
          <w:sz w:val="32"/>
          <w:szCs w:val="32"/>
        </w:rPr>
        <w:tab/>
      </w:r>
      <w:hyperlink w:anchor="Training" w:history="1">
        <w:r w:rsidRPr="003A2717">
          <w:rPr>
            <w:rStyle w:val="Hyperlink"/>
            <w:rFonts w:ascii="Microsoft JhengHei" w:eastAsia="Microsoft JhengHei" w:hAnsi="Microsoft JhengHei" w:cs="Microsoft JhengHei" w:hint="eastAsia"/>
            <w:color w:val="auto"/>
            <w:sz w:val="32"/>
            <w:szCs w:val="32"/>
          </w:rPr>
          <w:t>训练</w:t>
        </w:r>
      </w:hyperlink>
    </w:p>
    <w:p w14:paraId="3774E815" w14:textId="53EFF87C"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3.3 </w:t>
      </w:r>
      <w:r w:rsidR="00F6684C">
        <w:rPr>
          <w:sz w:val="32"/>
          <w:szCs w:val="32"/>
        </w:rPr>
        <w:t>.</w:t>
      </w:r>
      <w:r w:rsidRPr="003A2717">
        <w:rPr>
          <w:sz w:val="32"/>
          <w:szCs w:val="32"/>
        </w:rPr>
        <w:tab/>
      </w:r>
      <w:hyperlink w:anchor="BehaviourBasedSafetyBBS" w:history="1">
        <w:bookmarkStart w:id="0" w:name="BehaviourBasedSafety"/>
        <w:r w:rsidR="00F320A8">
          <w:rPr>
            <w:rStyle w:val="Hyperlink"/>
          </w:rPr>
          <w:t>BehaviourBasedSafetyBBS</w:t>
        </w:r>
      </w:hyperlink>
      <w:hyperlink w:anchor="BehaviourBasedSafetyBBS" w:history="1">
        <w:r w:rsidRPr="003A2717">
          <w:rPr>
            <w:rStyle w:val="Hyperlink"/>
            <w:rFonts w:ascii="MS Gothic" w:eastAsia="MS Gothic" w:hAnsi="MS Gothic" w:cs="MS Gothic" w:hint="eastAsia"/>
            <w:color w:val="auto"/>
            <w:sz w:val="32"/>
            <w:szCs w:val="32"/>
          </w:rPr>
          <w:t>基于行</w:t>
        </w:r>
        <w:r w:rsidRPr="003A2717">
          <w:rPr>
            <w:rStyle w:val="Hyperlink"/>
            <w:rFonts w:ascii="Microsoft JhengHei" w:eastAsia="Microsoft JhengHei" w:hAnsi="Microsoft JhengHei" w:cs="Microsoft JhengHei" w:hint="eastAsia"/>
            <w:color w:val="auto"/>
            <w:sz w:val="32"/>
            <w:szCs w:val="32"/>
          </w:rPr>
          <w:t>为的安全</w:t>
        </w:r>
      </w:hyperlink>
      <w:hyperlink w:anchor="BehaviourBasedSafetyBBS" w:history="1">
        <w:bookmarkEnd w:id="0"/>
        <w:r w:rsidR="00F320A8">
          <w:rPr>
            <w:rStyle w:val="Hyperlink"/>
          </w:rPr>
          <w:t>BehaviourBasedSafetyBBS</w:t>
        </w:r>
      </w:hyperlink>
      <w:hyperlink w:anchor="BehaviourBasedSafetyBBS" w:history="1">
        <w:r w:rsidRPr="003A2717">
          <w:rPr>
            <w:rStyle w:val="Hyperlink"/>
            <w:color w:val="auto"/>
            <w:sz w:val="32"/>
            <w:szCs w:val="32"/>
          </w:rPr>
          <w:t>(BBS)</w:t>
        </w:r>
      </w:hyperlink>
    </w:p>
    <w:p w14:paraId="1AF83D21" w14:textId="381C88C3"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3.4 </w:t>
      </w:r>
      <w:r w:rsidR="00F6684C">
        <w:rPr>
          <w:sz w:val="32"/>
          <w:szCs w:val="32"/>
        </w:rPr>
        <w:t>.</w:t>
      </w:r>
      <w:r w:rsidRPr="003A2717">
        <w:rPr>
          <w:sz w:val="32"/>
          <w:szCs w:val="32"/>
        </w:rPr>
        <w:tab/>
      </w:r>
      <w:hyperlink w:anchor="LabourPolicyandhumanrights" w:history="1">
        <w:r w:rsidRPr="003A2717">
          <w:rPr>
            <w:rStyle w:val="Hyperlink"/>
            <w:rFonts w:ascii="Microsoft JhengHei" w:eastAsia="Microsoft JhengHei" w:hAnsi="Microsoft JhengHei" w:cs="Microsoft JhengHei" w:hint="eastAsia"/>
            <w:color w:val="auto"/>
            <w:sz w:val="32"/>
            <w:szCs w:val="32"/>
          </w:rPr>
          <w:t>劳工政策和人权</w:t>
        </w:r>
      </w:hyperlink>
    </w:p>
    <w:p w14:paraId="404DEA1D" w14:textId="3B18BADB" w:rsidR="00C67DF7" w:rsidRPr="003462EA" w:rsidRDefault="00C67DF7" w:rsidP="00C67DF7">
      <w:pPr>
        <w:spacing w:before="120" w:after="0" w:line="240" w:lineRule="auto"/>
        <w:ind w:left="567"/>
        <w:rPr>
          <w:b/>
          <w:bCs/>
          <w:sz w:val="32"/>
          <w:szCs w:val="32"/>
        </w:rPr>
      </w:pPr>
      <w:r w:rsidRPr="003A2717">
        <w:rPr>
          <w:b/>
          <w:bCs/>
          <w:sz w:val="32"/>
          <w:szCs w:val="32"/>
        </w:rPr>
        <w:t>4.</w:t>
      </w:r>
      <w:r w:rsidRPr="003A2717">
        <w:rPr>
          <w:b/>
          <w:bCs/>
          <w:sz w:val="32"/>
          <w:szCs w:val="32"/>
        </w:rPr>
        <w:tab/>
      </w:r>
      <w:hyperlink w:anchor="On_Off_Site_Emergency" w:history="1">
        <w:r w:rsidRPr="003462EA">
          <w:rPr>
            <w:rStyle w:val="Hyperlink"/>
            <w:rFonts w:ascii="Microsoft JhengHei" w:eastAsia="Microsoft JhengHei" w:hAnsi="Microsoft JhengHei" w:cs="Microsoft JhengHei" w:hint="eastAsia"/>
            <w:b/>
            <w:bCs/>
            <w:color w:val="auto"/>
            <w:sz w:val="32"/>
            <w:szCs w:val="32"/>
          </w:rPr>
          <w:t>现场</w:t>
        </w:r>
        <w:r w:rsidRPr="003462EA">
          <w:rPr>
            <w:rStyle w:val="Hyperlink"/>
            <w:b/>
            <w:bCs/>
            <w:color w:val="auto"/>
            <w:sz w:val="32"/>
            <w:szCs w:val="32"/>
          </w:rPr>
          <w:t>/</w:t>
        </w:r>
        <w:r w:rsidRPr="003462EA">
          <w:rPr>
            <w:rStyle w:val="Hyperlink"/>
            <w:rFonts w:ascii="Microsoft JhengHei" w:eastAsia="Microsoft JhengHei" w:hAnsi="Microsoft JhengHei" w:cs="Microsoft JhengHei" w:hint="eastAsia"/>
            <w:b/>
            <w:bCs/>
            <w:color w:val="auto"/>
            <w:sz w:val="32"/>
            <w:szCs w:val="32"/>
          </w:rPr>
          <w:t>场外应急准备和响应</w:t>
        </w:r>
      </w:hyperlink>
    </w:p>
    <w:p w14:paraId="081B2D2F" w14:textId="727E7019" w:rsidR="00C67DF7" w:rsidRPr="003A2717" w:rsidRDefault="00C67DF7" w:rsidP="00C67DF7">
      <w:pPr>
        <w:spacing w:before="120" w:after="0" w:line="240" w:lineRule="auto"/>
        <w:ind w:left="567"/>
        <w:rPr>
          <w:b/>
          <w:bCs/>
          <w:sz w:val="32"/>
          <w:szCs w:val="32"/>
        </w:rPr>
      </w:pPr>
      <w:r w:rsidRPr="003A2717">
        <w:rPr>
          <w:b/>
          <w:bCs/>
          <w:sz w:val="32"/>
          <w:szCs w:val="32"/>
        </w:rPr>
        <w:t>5.</w:t>
      </w:r>
      <w:r w:rsidRPr="003A2717">
        <w:rPr>
          <w:b/>
          <w:bCs/>
          <w:sz w:val="32"/>
          <w:szCs w:val="32"/>
        </w:rPr>
        <w:tab/>
      </w:r>
      <w:hyperlink w:anchor="Performance_Analysis" w:history="1">
        <w:r w:rsidRPr="003A2717">
          <w:rPr>
            <w:rStyle w:val="Hyperlink"/>
            <w:rFonts w:ascii="Microsoft JhengHei" w:eastAsia="Microsoft JhengHei" w:hAnsi="Microsoft JhengHei" w:cs="Microsoft JhengHei" w:hint="eastAsia"/>
            <w:b/>
            <w:bCs/>
            <w:color w:val="auto"/>
            <w:sz w:val="32"/>
            <w:szCs w:val="32"/>
          </w:rPr>
          <w:t>绩效分析与管理评审</w:t>
        </w:r>
      </w:hyperlink>
    </w:p>
    <w:p w14:paraId="15A124F7" w14:textId="39B760E7"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5.1 </w:t>
      </w:r>
      <w:r w:rsidR="00F6684C">
        <w:rPr>
          <w:sz w:val="32"/>
          <w:szCs w:val="32"/>
        </w:rPr>
        <w:t>.</w:t>
      </w:r>
      <w:r w:rsidRPr="003A2717">
        <w:rPr>
          <w:sz w:val="32"/>
          <w:szCs w:val="32"/>
        </w:rPr>
        <w:tab/>
      </w:r>
      <w:hyperlink w:anchor="Non_conformance_reporting" w:history="1">
        <w:r w:rsidRPr="003A2717">
          <w:rPr>
            <w:rStyle w:val="Hyperlink"/>
            <w:rFonts w:ascii="MS Gothic" w:eastAsia="MS Gothic" w:hAnsi="MS Gothic" w:cs="MS Gothic" w:hint="eastAsia"/>
            <w:color w:val="auto"/>
            <w:sz w:val="32"/>
            <w:szCs w:val="32"/>
          </w:rPr>
          <w:t>不符合</w:t>
        </w:r>
        <w:r w:rsidRPr="003A2717">
          <w:rPr>
            <w:rStyle w:val="Hyperlink"/>
            <w:rFonts w:ascii="Microsoft JhengHei" w:eastAsia="Microsoft JhengHei" w:hAnsi="Microsoft JhengHei" w:cs="Microsoft JhengHei" w:hint="eastAsia"/>
            <w:color w:val="auto"/>
            <w:sz w:val="32"/>
            <w:szCs w:val="32"/>
          </w:rPr>
          <w:t>项报告、调查</w:t>
        </w:r>
        <w:r w:rsidRPr="003A2717">
          <w:rPr>
            <w:rStyle w:val="Hyperlink"/>
            <w:rFonts w:ascii="MS Gothic" w:eastAsia="MS Gothic" w:hAnsi="MS Gothic" w:cs="MS Gothic" w:hint="eastAsia"/>
            <w:color w:val="auto"/>
            <w:sz w:val="32"/>
            <w:szCs w:val="32"/>
          </w:rPr>
          <w:t>、分析和</w:t>
        </w:r>
        <w:r w:rsidRPr="003A2717">
          <w:rPr>
            <w:rStyle w:val="Hyperlink"/>
            <w:rFonts w:ascii="Microsoft JhengHei" w:eastAsia="Microsoft JhengHei" w:hAnsi="Microsoft JhengHei" w:cs="Microsoft JhengHei" w:hint="eastAsia"/>
            <w:color w:val="auto"/>
            <w:sz w:val="32"/>
            <w:szCs w:val="32"/>
          </w:rPr>
          <w:t>纠正措施</w:t>
        </w:r>
      </w:hyperlink>
    </w:p>
    <w:p w14:paraId="6213D6BE" w14:textId="4B0D635F" w:rsidR="00C67DF7" w:rsidRPr="003A2717" w:rsidRDefault="00C67DF7" w:rsidP="00C67DF7">
      <w:pPr>
        <w:spacing w:after="0" w:line="240" w:lineRule="auto"/>
        <w:ind w:left="567"/>
        <w:rPr>
          <w:sz w:val="32"/>
          <w:szCs w:val="32"/>
        </w:rPr>
      </w:pPr>
      <w:r w:rsidRPr="003A2717">
        <w:rPr>
          <w:sz w:val="32"/>
          <w:szCs w:val="32"/>
        </w:rPr>
        <w:lastRenderedPageBreak/>
        <w:tab/>
      </w:r>
      <w:r w:rsidRPr="003A2717">
        <w:rPr>
          <w:sz w:val="32"/>
          <w:szCs w:val="32"/>
        </w:rPr>
        <w:tab/>
        <w:t xml:space="preserve">5.2 </w:t>
      </w:r>
      <w:r w:rsidR="00F6684C">
        <w:rPr>
          <w:sz w:val="32"/>
          <w:szCs w:val="32"/>
        </w:rPr>
        <w:t xml:space="preserve">. </w:t>
      </w:r>
      <w:r w:rsidRPr="003A2717">
        <w:rPr>
          <w:sz w:val="32"/>
          <w:szCs w:val="32"/>
        </w:rPr>
        <w:tab/>
      </w:r>
      <w:hyperlink w:anchor="SHEQ" w:history="1">
        <w:r w:rsidRPr="003A2717">
          <w:rPr>
            <w:rStyle w:val="Hyperlink"/>
            <w:color w:val="auto"/>
            <w:sz w:val="32"/>
            <w:szCs w:val="32"/>
          </w:rPr>
          <w:t>SHEQ&amp;Sec &amp; CSR</w:t>
        </w:r>
        <w:r w:rsidRPr="003A2717">
          <w:rPr>
            <w:rStyle w:val="Hyperlink"/>
            <w:rFonts w:ascii="MS Gothic" w:eastAsia="MS Gothic" w:hAnsi="MS Gothic" w:cs="MS Gothic" w:hint="eastAsia"/>
            <w:color w:val="auto"/>
            <w:sz w:val="32"/>
            <w:szCs w:val="32"/>
          </w:rPr>
          <w:t>目</w:t>
        </w:r>
        <w:r w:rsidRPr="003A2717">
          <w:rPr>
            <w:rStyle w:val="Hyperlink"/>
            <w:rFonts w:ascii="Microsoft JhengHei" w:eastAsia="Microsoft JhengHei" w:hAnsi="Microsoft JhengHei" w:cs="Microsoft JhengHei" w:hint="eastAsia"/>
            <w:color w:val="auto"/>
            <w:sz w:val="32"/>
            <w:szCs w:val="32"/>
          </w:rPr>
          <w:t>标及趋势分析</w:t>
        </w:r>
      </w:hyperlink>
    </w:p>
    <w:p w14:paraId="2E222E03" w14:textId="5BAA0B1A"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5.3 </w:t>
      </w:r>
      <w:r w:rsidR="00F6684C">
        <w:rPr>
          <w:sz w:val="32"/>
          <w:szCs w:val="32"/>
        </w:rPr>
        <w:t>.</w:t>
      </w:r>
      <w:r w:rsidRPr="003A2717">
        <w:rPr>
          <w:sz w:val="32"/>
          <w:szCs w:val="32"/>
        </w:rPr>
        <w:tab/>
      </w:r>
      <w:hyperlink w:anchor="Internal_Audit" w:history="1">
        <w:r w:rsidRPr="003A2717">
          <w:rPr>
            <w:rStyle w:val="Hyperlink"/>
            <w:rFonts w:ascii="MS Gothic" w:eastAsia="MS Gothic" w:hAnsi="MS Gothic" w:cs="MS Gothic" w:hint="eastAsia"/>
            <w:color w:val="auto"/>
            <w:sz w:val="32"/>
            <w:szCs w:val="32"/>
          </w:rPr>
          <w:t>内部</w:t>
        </w:r>
        <w:r w:rsidRPr="003A2717">
          <w:rPr>
            <w:rStyle w:val="Hyperlink"/>
            <w:rFonts w:ascii="Microsoft JhengHei" w:eastAsia="Microsoft JhengHei" w:hAnsi="Microsoft JhengHei" w:cs="Microsoft JhengHei" w:hint="eastAsia"/>
            <w:color w:val="auto"/>
            <w:sz w:val="32"/>
            <w:szCs w:val="32"/>
          </w:rPr>
          <w:t>审计</w:t>
        </w:r>
      </w:hyperlink>
    </w:p>
    <w:p w14:paraId="704BEDA6" w14:textId="2578CB40" w:rsidR="00C67DF7" w:rsidRPr="003A2717" w:rsidRDefault="00C67DF7" w:rsidP="00C67DF7">
      <w:pPr>
        <w:spacing w:after="0" w:line="240" w:lineRule="auto"/>
        <w:ind w:left="567"/>
        <w:rPr>
          <w:sz w:val="32"/>
          <w:szCs w:val="32"/>
        </w:rPr>
      </w:pPr>
      <w:r w:rsidRPr="003A2717">
        <w:rPr>
          <w:sz w:val="32"/>
          <w:szCs w:val="32"/>
        </w:rPr>
        <w:tab/>
      </w:r>
      <w:r w:rsidRPr="003A2717">
        <w:rPr>
          <w:sz w:val="32"/>
          <w:szCs w:val="32"/>
        </w:rPr>
        <w:tab/>
        <w:t xml:space="preserve">5.4 </w:t>
      </w:r>
      <w:r w:rsidR="00F6684C">
        <w:rPr>
          <w:sz w:val="32"/>
          <w:szCs w:val="32"/>
        </w:rPr>
        <w:t>.</w:t>
      </w:r>
      <w:r w:rsidRPr="003A2717">
        <w:rPr>
          <w:sz w:val="32"/>
          <w:szCs w:val="32"/>
        </w:rPr>
        <w:tab/>
      </w:r>
      <w:hyperlink w:anchor="Management_Review" w:history="1">
        <w:r w:rsidRPr="003A2717">
          <w:rPr>
            <w:rStyle w:val="Hyperlink"/>
            <w:rFonts w:ascii="MS Gothic" w:eastAsia="MS Gothic" w:hAnsi="MS Gothic" w:cs="MS Gothic" w:hint="eastAsia"/>
            <w:color w:val="auto"/>
            <w:sz w:val="32"/>
            <w:szCs w:val="32"/>
          </w:rPr>
          <w:t>管理</w:t>
        </w:r>
        <w:r w:rsidRPr="003A2717">
          <w:rPr>
            <w:rStyle w:val="Hyperlink"/>
            <w:rFonts w:ascii="Microsoft JhengHei" w:eastAsia="Microsoft JhengHei" w:hAnsi="Microsoft JhengHei" w:cs="Microsoft JhengHei" w:hint="eastAsia"/>
            <w:color w:val="auto"/>
            <w:sz w:val="32"/>
            <w:szCs w:val="32"/>
          </w:rPr>
          <w:t>评审会议</w:t>
        </w:r>
      </w:hyperlink>
    </w:p>
    <w:p w14:paraId="349FD21B" w14:textId="77777777" w:rsidR="00C67DF7" w:rsidRDefault="00C67DF7" w:rsidP="00C67DF7">
      <w:pPr>
        <w:spacing w:after="0" w:line="240" w:lineRule="auto"/>
        <w:ind w:left="567"/>
        <w:rPr>
          <w:sz w:val="32"/>
          <w:szCs w:val="32"/>
        </w:rPr>
      </w:pPr>
    </w:p>
    <w:p w14:paraId="62DE6569" w14:textId="77777777" w:rsidR="008A2EE1" w:rsidRDefault="008A2EE1">
      <w:pPr>
        <w:rPr>
          <w:rFonts w:ascii="Calibri" w:eastAsia="Times New Roman" w:hAnsi="Calibri" w:cs="Calibri"/>
          <w:b/>
          <w:bCs/>
          <w:color w:val="0070C0"/>
          <w:sz w:val="36"/>
          <w:szCs w:val="36"/>
        </w:rPr>
      </w:pPr>
      <w:r>
        <w:rPr>
          <w:rFonts w:ascii="Calibri" w:eastAsia="Times New Roman" w:hAnsi="Calibri" w:cs="Calibri"/>
          <w:b/>
          <w:bCs/>
          <w:color w:val="0070C0"/>
          <w:sz w:val="36"/>
          <w:szCs w:val="36"/>
        </w:rPr>
        <w:br w:type="page"/>
      </w:r>
    </w:p>
    <w:p w14:paraId="0ECA39CE" w14:textId="1B5FC821" w:rsidR="00815E1B" w:rsidRPr="003F3482" w:rsidRDefault="00815E1B" w:rsidP="00C86BDC">
      <w:pPr>
        <w:tabs>
          <w:tab w:val="left" w:pos="14330"/>
          <w:tab w:val="left" w:pos="14850"/>
          <w:tab w:val="left" w:pos="15370"/>
        </w:tabs>
        <w:spacing w:after="0" w:line="240" w:lineRule="auto"/>
        <w:ind w:left="113"/>
        <w:rPr>
          <w:rFonts w:ascii="Calibri" w:eastAsia="Times New Roman" w:hAnsi="Calibri" w:cs="Calibri"/>
          <w:b/>
          <w:bCs/>
          <w:sz w:val="18"/>
          <w:szCs w:val="18"/>
        </w:rPr>
      </w:pPr>
      <w:r>
        <w:rPr>
          <w:rFonts w:ascii="Calibri" w:eastAsia="Times New Roman" w:hAnsi="Calibri" w:cs="Calibri"/>
          <w:b/>
          <w:bCs/>
          <w:color w:val="0070C0"/>
          <w:sz w:val="36"/>
          <w:szCs w:val="36"/>
        </w:rPr>
        <w:lastRenderedPageBreak/>
        <w:tab/>
      </w:r>
      <w:r w:rsidRPr="003F3482">
        <w:rPr>
          <w:rFonts w:ascii="Calibri" w:eastAsia="Times New Roman" w:hAnsi="Calibri" w:cs="Calibri"/>
          <w:b/>
          <w:bCs/>
          <w:sz w:val="18"/>
          <w:szCs w:val="18"/>
        </w:rPr>
        <w:tab/>
      </w:r>
    </w:p>
    <w:tbl>
      <w:tblPr>
        <w:tblW w:w="13751" w:type="dxa"/>
        <w:jc w:val="center"/>
        <w:shd w:val="clear" w:color="auto" w:fill="FFFFFF" w:themeFill="background1"/>
        <w:tblLook w:val="04A0" w:firstRow="1" w:lastRow="0" w:firstColumn="1" w:lastColumn="0" w:noHBand="0" w:noVBand="1"/>
      </w:tblPr>
      <w:tblGrid>
        <w:gridCol w:w="2122"/>
        <w:gridCol w:w="3329"/>
        <w:gridCol w:w="337"/>
        <w:gridCol w:w="7378"/>
        <w:gridCol w:w="585"/>
      </w:tblGrid>
      <w:tr w:rsidR="00A87FD3" w:rsidRPr="00AD2D22" w14:paraId="57EDBBCE" w14:textId="611298FF" w:rsidTr="000D3A35">
        <w:trPr>
          <w:cantSplit/>
          <w:trHeight w:val="1134"/>
          <w:jc w:val="center"/>
        </w:trPr>
        <w:tc>
          <w:tcPr>
            <w:tcW w:w="131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C3FCB" w14:textId="378EBC02" w:rsidR="00A87FD3" w:rsidRPr="00BD010E" w:rsidRDefault="00A87FD3" w:rsidP="003A2717">
            <w:pPr>
              <w:spacing w:after="0" w:line="240" w:lineRule="auto"/>
              <w:jc w:val="center"/>
              <w:rPr>
                <w:rFonts w:ascii="Calibri" w:eastAsia="Times New Roman" w:hAnsi="Calibri" w:cs="Calibri"/>
                <w:b/>
                <w:bCs/>
                <w:color w:val="0066CC"/>
                <w:sz w:val="36"/>
                <w:szCs w:val="36"/>
                <w:lang w:val="en-US"/>
              </w:rPr>
            </w:pPr>
            <w:r w:rsidRPr="00BD010E">
              <w:rPr>
                <w:rFonts w:ascii="Calibri" w:eastAsia="Times New Roman" w:hAnsi="Calibri" w:cs="Calibri"/>
                <w:b/>
                <w:bCs/>
                <w:sz w:val="36"/>
                <w:szCs w:val="36"/>
                <w:lang w:val="en-US"/>
              </w:rPr>
              <w:t>SQAS 核心</w:t>
            </w:r>
            <w:r w:rsidRPr="00BD010E">
              <w:rPr>
                <w:rFonts w:ascii="Calibri" w:eastAsia="Times New Roman" w:hAnsi="Calibri" w:cs="Calibri"/>
                <w:b/>
                <w:bCs/>
                <w:color w:val="0066CC"/>
                <w:sz w:val="36"/>
                <w:szCs w:val="36"/>
                <w:lang w:val="en-US"/>
              </w:rPr>
              <w:t>2022</w:t>
            </w:r>
            <w:r w:rsidRPr="00BD010E">
              <w:rPr>
                <w:rFonts w:ascii="Calibri" w:eastAsia="Times New Roman" w:hAnsi="Calibri" w:cs="Calibri"/>
                <w:b/>
                <w:bCs/>
                <w:sz w:val="36"/>
                <w:szCs w:val="36"/>
                <w:lang w:val="en-US"/>
              </w:rPr>
              <w:t xml:space="preserve"> </w:t>
            </w:r>
            <w:r w:rsidR="004D5631" w:rsidRPr="004D5631">
              <w:rPr>
                <w:rFonts w:ascii="Calibri" w:eastAsia="Times New Roman" w:hAnsi="Calibri" w:cs="Calibri"/>
                <w:b/>
                <w:bCs/>
                <w:color w:val="00B050"/>
                <w:sz w:val="36"/>
                <w:szCs w:val="36"/>
              </w:rPr>
              <w:t>修改</w:t>
            </w:r>
            <w:r w:rsidR="004D5631" w:rsidRPr="00BD010E">
              <w:rPr>
                <w:rFonts w:ascii="Calibri" w:eastAsia="Times New Roman" w:hAnsi="Calibri" w:cs="Calibri"/>
                <w:b/>
                <w:bCs/>
                <w:color w:val="00B050"/>
                <w:sz w:val="36"/>
                <w:szCs w:val="36"/>
                <w:lang w:val="en-US"/>
              </w:rPr>
              <w:t xml:space="preserve"> </w:t>
            </w:r>
            <w:r w:rsidRPr="00BD010E">
              <w:rPr>
                <w:rFonts w:ascii="Calibri" w:eastAsia="Times New Roman" w:hAnsi="Calibri" w:cs="Calibri"/>
                <w:b/>
                <w:bCs/>
                <w:sz w:val="36"/>
                <w:szCs w:val="36"/>
                <w:lang w:val="en-US"/>
              </w:rPr>
              <w:t>- 问卷及指引 - 英文版</w:t>
            </w:r>
            <w:r w:rsidRPr="00BD010E">
              <w:rPr>
                <w:rFonts w:ascii="Calibri" w:eastAsia="Times New Roman" w:hAnsi="Calibri" w:cs="Calibri"/>
                <w:b/>
                <w:bCs/>
                <w:color w:val="0066CC"/>
                <w:sz w:val="36"/>
                <w:szCs w:val="36"/>
                <w:lang w:val="en-US"/>
              </w:rPr>
              <w:t xml:space="preserve"> </w:t>
            </w:r>
          </w:p>
          <w:p w14:paraId="34E85F07" w14:textId="76A21D47" w:rsidR="00A87FD3" w:rsidRPr="003F3482" w:rsidRDefault="00460C05" w:rsidP="005E35C9">
            <w:pPr>
              <w:spacing w:after="0" w:line="240" w:lineRule="auto"/>
              <w:jc w:val="center"/>
              <w:rPr>
                <w:rFonts w:ascii="Calibri" w:eastAsia="Times New Roman" w:hAnsi="Calibri" w:cs="Calibri"/>
                <w:b/>
                <w:bCs/>
                <w:sz w:val="36"/>
                <w:szCs w:val="36"/>
              </w:rPr>
            </w:pPr>
            <w:r w:rsidRPr="00BD010E">
              <w:rPr>
                <w:rFonts w:ascii="Calibri" w:eastAsia="Times New Roman" w:hAnsi="Calibri" w:cs="Calibri"/>
                <w:b/>
                <w:bCs/>
                <w:color w:val="00B050"/>
                <w:sz w:val="36"/>
                <w:szCs w:val="36"/>
              </w:rPr>
              <w:t>关于 2019 版本的</w:t>
            </w:r>
            <w:r w:rsidR="00A87FD3" w:rsidRPr="00405C84">
              <w:rPr>
                <w:rFonts w:ascii="Calibri" w:eastAsia="Times New Roman" w:hAnsi="Calibri" w:cs="Calibri"/>
                <w:b/>
                <w:bCs/>
                <w:color w:val="0066CC"/>
                <w:sz w:val="36"/>
                <w:szCs w:val="36"/>
              </w:rPr>
              <w:t>新文本</w:t>
            </w:r>
            <w:r>
              <w:rPr>
                <w:rFonts w:ascii="Calibri" w:eastAsia="Times New Roman" w:hAnsi="Calibri" w:cs="Calibri"/>
                <w:b/>
                <w:bCs/>
                <w:color w:val="0066CC"/>
                <w:sz w:val="36"/>
                <w:szCs w:val="36"/>
              </w:rPr>
              <w:t>为蓝色。</w:t>
            </w:r>
            <w:r w:rsidRPr="008E3DD0">
              <w:rPr>
                <w:rFonts w:ascii="Calibri" w:eastAsia="Times New Roman" w:hAnsi="Calibri" w:cs="Calibri"/>
                <w:b/>
                <w:bCs/>
                <w:color w:val="00B050"/>
                <w:sz w:val="36"/>
                <w:szCs w:val="36"/>
              </w:rPr>
              <w:t>新修订的文本为绿色</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457D7" w14:textId="6353D49C" w:rsidR="00A87FD3" w:rsidRPr="000D3A35" w:rsidRDefault="004316B9" w:rsidP="000D3A35">
            <w:pPr>
              <w:spacing w:after="0" w:line="240" w:lineRule="auto"/>
              <w:jc w:val="center"/>
              <w:rPr>
                <w:rFonts w:ascii="Calibri" w:eastAsia="Times New Roman" w:hAnsi="Calibri" w:cs="Calibri"/>
                <w:b/>
                <w:bCs/>
                <w:sz w:val="20"/>
                <w:szCs w:val="20"/>
              </w:rPr>
            </w:pPr>
            <w:r w:rsidRPr="000D3A35">
              <w:rPr>
                <w:rFonts w:ascii="Calibri" w:eastAsia="Times New Roman" w:hAnsi="Calibri" w:cs="Calibri"/>
                <w:b/>
                <w:bCs/>
                <w:color w:val="0070C0"/>
                <w:sz w:val="20"/>
                <w:szCs w:val="20"/>
              </w:rPr>
              <w:t>颗粒损失</w:t>
            </w:r>
          </w:p>
        </w:tc>
      </w:tr>
      <w:tr w:rsidR="00A87FD3" w:rsidRPr="003F3482" w14:paraId="18928238" w14:textId="6D2A877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64AB1C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项目编号</w:t>
            </w:r>
          </w:p>
        </w:tc>
        <w:tc>
          <w:tcPr>
            <w:tcW w:w="3348" w:type="dxa"/>
            <w:tcBorders>
              <w:top w:val="nil"/>
              <w:left w:val="nil"/>
              <w:bottom w:val="single" w:sz="4" w:space="0" w:color="auto"/>
              <w:right w:val="single" w:sz="4" w:space="0" w:color="auto"/>
            </w:tcBorders>
            <w:shd w:val="clear" w:color="auto" w:fill="FFFFFF" w:themeFill="background1"/>
            <w:hideMark/>
          </w:tcPr>
          <w:p w14:paraId="0A93781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问题</w:t>
            </w:r>
          </w:p>
        </w:tc>
        <w:tc>
          <w:tcPr>
            <w:tcW w:w="271" w:type="dxa"/>
            <w:tcBorders>
              <w:top w:val="nil"/>
              <w:left w:val="nil"/>
              <w:bottom w:val="single" w:sz="4" w:space="0" w:color="auto"/>
              <w:right w:val="single" w:sz="4" w:space="0" w:color="auto"/>
            </w:tcBorders>
            <w:shd w:val="clear" w:color="auto" w:fill="FFFFFF" w:themeFill="background1"/>
            <w:hideMark/>
          </w:tcPr>
          <w:p w14:paraId="5671C3F2"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76F55A"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指南</w:t>
            </w:r>
          </w:p>
        </w:tc>
        <w:tc>
          <w:tcPr>
            <w:tcW w:w="586" w:type="dxa"/>
            <w:tcBorders>
              <w:top w:val="nil"/>
              <w:left w:val="nil"/>
              <w:bottom w:val="single" w:sz="4" w:space="0" w:color="auto"/>
              <w:right w:val="single" w:sz="4" w:space="0" w:color="auto"/>
            </w:tcBorders>
            <w:shd w:val="clear" w:color="auto" w:fill="FFFFFF" w:themeFill="background1"/>
          </w:tcPr>
          <w:p w14:paraId="139C5240"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A87FD3" w:rsidRPr="003F3482" w14:paraId="338FE72D" w14:textId="6F0C2FB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79A5EE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nil"/>
              <w:right w:val="nil"/>
            </w:tcBorders>
            <w:shd w:val="clear" w:color="auto" w:fill="FFFFFF" w:themeFill="background1"/>
            <w:hideMark/>
          </w:tcPr>
          <w:p w14:paraId="0838C055" w14:textId="77777777" w:rsidR="00A87FD3" w:rsidRPr="003F3482" w:rsidRDefault="00A87FD3" w:rsidP="003A271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single" w:sz="4" w:space="0" w:color="auto"/>
              <w:bottom w:val="nil"/>
              <w:right w:val="single" w:sz="4" w:space="0" w:color="auto"/>
            </w:tcBorders>
            <w:shd w:val="clear" w:color="auto" w:fill="FFFFFF" w:themeFill="background1"/>
            <w:hideMark/>
          </w:tcPr>
          <w:p w14:paraId="043737A0"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55DB82F" w14:textId="77777777" w:rsidR="00A87FD3" w:rsidRPr="003F3482" w:rsidRDefault="00A87FD3" w:rsidP="003A2717">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586" w:type="dxa"/>
            <w:tcBorders>
              <w:top w:val="nil"/>
              <w:left w:val="nil"/>
              <w:bottom w:val="single" w:sz="4" w:space="0" w:color="auto"/>
              <w:right w:val="single" w:sz="4" w:space="0" w:color="auto"/>
            </w:tcBorders>
            <w:shd w:val="clear" w:color="auto" w:fill="FFFFFF" w:themeFill="background1"/>
          </w:tcPr>
          <w:p w14:paraId="418EC6AF" w14:textId="77777777" w:rsidR="00A87FD3" w:rsidRPr="00106E4E" w:rsidRDefault="00A87FD3" w:rsidP="000D3A35">
            <w:pPr>
              <w:spacing w:after="0" w:line="240" w:lineRule="auto"/>
              <w:jc w:val="center"/>
              <w:rPr>
                <w:rFonts w:ascii="Calibri" w:eastAsia="Times New Roman" w:hAnsi="Calibri" w:cs="Calibri"/>
                <w:b/>
                <w:bCs/>
                <w:color w:val="0070C0"/>
                <w:sz w:val="24"/>
                <w:szCs w:val="24"/>
              </w:rPr>
            </w:pPr>
          </w:p>
        </w:tc>
      </w:tr>
      <w:tr w:rsidR="00465801" w:rsidRPr="003F3482" w14:paraId="08680E80" w14:textId="1D690DB4"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2A4801E" w14:textId="7DE89F95"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BD3BF69"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 w:name="ManagementResponsibility"/>
            <w:bookmarkStart w:id="2" w:name="ManagementSystemandResponsibility"/>
            <w:r w:rsidRPr="003F3482">
              <w:rPr>
                <w:rFonts w:ascii="Calibri" w:eastAsia="Times New Roman" w:hAnsi="Calibri" w:cs="Calibri"/>
                <w:b/>
                <w:bCs/>
                <w:sz w:val="32"/>
                <w:szCs w:val="32"/>
                <w:u w:val="single"/>
              </w:rPr>
              <w:t>管理体系与责任</w:t>
            </w:r>
            <w:bookmarkEnd w:id="1"/>
            <w:bookmarkEnd w:id="2"/>
          </w:p>
        </w:tc>
        <w:tc>
          <w:tcPr>
            <w:tcW w:w="271" w:type="dxa"/>
            <w:tcBorders>
              <w:top w:val="nil"/>
              <w:left w:val="nil"/>
              <w:bottom w:val="nil"/>
              <w:right w:val="single" w:sz="4" w:space="0" w:color="auto"/>
            </w:tcBorders>
            <w:shd w:val="clear" w:color="auto" w:fill="FFFFFF" w:themeFill="background1"/>
            <w:hideMark/>
          </w:tcPr>
          <w:p w14:paraId="3563080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38733A"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管理体系与责任</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F7BF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64906AA7" w14:textId="3883C12C"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00F7FA"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1.1。</w:t>
            </w:r>
          </w:p>
        </w:tc>
        <w:tc>
          <w:tcPr>
            <w:tcW w:w="3348" w:type="dxa"/>
            <w:tcBorders>
              <w:top w:val="nil"/>
              <w:left w:val="nil"/>
              <w:bottom w:val="single" w:sz="4" w:space="0" w:color="auto"/>
              <w:right w:val="single" w:sz="4" w:space="0" w:color="auto"/>
            </w:tcBorders>
            <w:shd w:val="clear" w:color="auto" w:fill="FFFFFF" w:themeFill="background1"/>
            <w:hideMark/>
          </w:tcPr>
          <w:p w14:paraId="0F36037F"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管理责任</w:t>
            </w:r>
          </w:p>
        </w:tc>
        <w:tc>
          <w:tcPr>
            <w:tcW w:w="271" w:type="dxa"/>
            <w:tcBorders>
              <w:top w:val="nil"/>
              <w:left w:val="nil"/>
              <w:bottom w:val="nil"/>
              <w:right w:val="single" w:sz="4" w:space="0" w:color="auto"/>
            </w:tcBorders>
            <w:shd w:val="clear" w:color="auto" w:fill="FFFFFF" w:themeFill="background1"/>
            <w:hideMark/>
          </w:tcPr>
          <w:p w14:paraId="2630D22A" w14:textId="77777777" w:rsidR="00465801" w:rsidRPr="005356B6" w:rsidRDefault="00465801" w:rsidP="00465801">
            <w:pPr>
              <w:spacing w:after="0" w:line="240" w:lineRule="auto"/>
              <w:rPr>
                <w:rFonts w:ascii="Calibri" w:eastAsia="Times New Roman" w:hAnsi="Calibri" w:cs="Calibri"/>
                <w:b/>
                <w:bCs/>
                <w:sz w:val="24"/>
                <w:szCs w:val="24"/>
              </w:rPr>
            </w:pPr>
            <w:r w:rsidRPr="005356B6">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9FB637C"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管理责任</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673ED"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0388FE9" w14:textId="73EA14C0"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3587C6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1.1.1。</w:t>
            </w:r>
          </w:p>
        </w:tc>
        <w:tc>
          <w:tcPr>
            <w:tcW w:w="3348" w:type="dxa"/>
            <w:tcBorders>
              <w:top w:val="nil"/>
              <w:left w:val="nil"/>
              <w:bottom w:val="single" w:sz="4" w:space="0" w:color="auto"/>
              <w:right w:val="single" w:sz="4" w:space="0" w:color="auto"/>
            </w:tcBorders>
            <w:shd w:val="clear" w:color="auto" w:fill="FFFFFF" w:themeFill="background1"/>
            <w:hideMark/>
          </w:tcPr>
          <w:p w14:paraId="44AA7A2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公司政策</w:t>
            </w:r>
          </w:p>
        </w:tc>
        <w:tc>
          <w:tcPr>
            <w:tcW w:w="271" w:type="dxa"/>
            <w:tcBorders>
              <w:top w:val="nil"/>
              <w:left w:val="nil"/>
              <w:bottom w:val="nil"/>
              <w:right w:val="single" w:sz="4" w:space="0" w:color="auto"/>
            </w:tcBorders>
            <w:shd w:val="clear" w:color="auto" w:fill="FFFFFF" w:themeFill="background1"/>
            <w:hideMark/>
          </w:tcPr>
          <w:p w14:paraId="5B1CFD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2271E4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公司政策</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F8CA"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0417AB14" w14:textId="69976513" w:rsidTr="006E2CDF">
        <w:trPr>
          <w:trHeight w:val="10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F5BA7B" w14:textId="77777777" w:rsidR="00465801" w:rsidRPr="003F3482" w:rsidRDefault="00465801" w:rsidP="00465801">
            <w:pPr>
              <w:spacing w:after="0" w:line="240" w:lineRule="auto"/>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71FFDC8B"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nil"/>
              <w:left w:val="nil"/>
              <w:bottom w:val="single" w:sz="4" w:space="0" w:color="auto"/>
              <w:right w:val="single" w:sz="4" w:space="0" w:color="auto"/>
            </w:tcBorders>
            <w:shd w:val="clear" w:color="auto" w:fill="FFFFFF" w:themeFill="background1"/>
            <w:hideMark/>
          </w:tcPr>
          <w:p w14:paraId="7FBCB4D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057339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一般说明：在 SQAS 问卷中，提及书面政策、程序或记录并不意味着信息应为硬拷贝。将接受电子支持证据。</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D884E"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39E9A86B" w14:textId="52330295" w:rsidTr="006E2CDF">
        <w:trPr>
          <w:trHeight w:val="55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0ACBC0" w14:textId="603F0A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837420C" w14:textId="62288EC1" w:rsidR="00465801" w:rsidRPr="003F3482" w:rsidRDefault="00465801" w:rsidP="00465801">
            <w:pPr>
              <w:spacing w:after="0" w:line="240" w:lineRule="auto"/>
              <w:rPr>
                <w:rFonts w:ascii="Calibri" w:eastAsia="Times New Roman" w:hAnsi="Calibri" w:cs="Calibri"/>
                <w:sz w:val="24"/>
                <w:szCs w:val="24"/>
              </w:rPr>
            </w:pPr>
            <w:r w:rsidRPr="00CA28CA">
              <w:rPr>
                <w:rFonts w:ascii="Calibri" w:eastAsia="Times New Roman" w:hAnsi="Calibri" w:cs="Calibri"/>
                <w:color w:val="000000" w:themeColor="text1"/>
                <w:sz w:val="24"/>
                <w:szCs w:val="24"/>
              </w:rPr>
              <w:t>公司是否有当前的书面政策反映管理层对以下方面的积极承诺：安全与健康、环境、质量/客户要求、安全、基于行为的安全、禁止毒品和酒精、培训发展、</w:t>
            </w:r>
            <w:r w:rsidRPr="00CA28CA">
              <w:rPr>
                <w:rFonts w:ascii="Calibri" w:eastAsia="Times New Roman" w:hAnsi="Calibri" w:cs="Calibri"/>
                <w:color w:val="000000" w:themeColor="text1"/>
                <w:sz w:val="24"/>
                <w:szCs w:val="24"/>
              </w:rPr>
              <w:br/>
              <w:t>不合格</w:t>
            </w:r>
            <w:r w:rsidR="00E31DC9">
              <w:rPr>
                <w:rFonts w:ascii="Calibri" w:eastAsia="Times New Roman" w:hAnsi="Calibri" w:cs="Calibri"/>
                <w:color w:val="000000" w:themeColor="text1"/>
                <w:sz w:val="24"/>
                <w:szCs w:val="24"/>
              </w:rPr>
              <w:t>品报告和企业社会责任（企业社会责任）要求？</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AED69C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100B418"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关于管理层对所有运营安全、员工健康、环境保护、运营和服务质量、安全（包括信息技术安全）和时刻满足客户的要求。应该有证据表明该政策已经过审查、保持更新、有效地与员工沟通并由现任董事总经理签署。如果缺少某个政策主题，评估员应指出是哪一个。所有提及的主题都必须出现在政策中才能获得“是”。</w:t>
            </w:r>
          </w:p>
          <w:p w14:paraId="6309AF4B" w14:textId="77777777" w:rsidR="00465801" w:rsidRDefault="00465801" w:rsidP="00465801">
            <w:pPr>
              <w:spacing w:after="0" w:line="240" w:lineRule="auto"/>
              <w:rPr>
                <w:rFonts w:ascii="Calibri" w:eastAsia="Times New Roman" w:hAnsi="Calibri" w:cs="Calibri"/>
                <w:sz w:val="24"/>
                <w:szCs w:val="24"/>
              </w:rPr>
            </w:pPr>
          </w:p>
          <w:p w14:paraId="6405D39F" w14:textId="4CC4A0B5"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BBS（或同等计划）旨在通过观察、指导、沟通和反馈积极影响操作员/驾驶员的行为，从而提高活动期间的安全性。 BBS 原则适用于每个 SQAS 模块。有关 BBS 的详细信息，请参阅本问卷第 3.3 节的指南。据设想，BBS 计划是公司 SHE 政策的一个组成部分。验证政策中是否具体提及基于行为的计划（如 CEFIC/ECTA BBS 指南、手册或同等文件中所述）。</w:t>
            </w:r>
          </w:p>
          <w:p w14:paraId="1A408897"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CEFIC 指南可在此链接中找到： </w:t>
            </w:r>
            <w:hyperlink r:id="rId15" w:history="1">
              <w:r w:rsidRPr="00957981">
                <w:rPr>
                  <w:rStyle w:val="Hyperlink"/>
                  <w:rFonts w:ascii="Calibri" w:eastAsia="Times New Roman" w:hAnsi="Calibri" w:cs="Calibri"/>
                  <w:sz w:val="24"/>
                  <w:szCs w:val="24"/>
                </w:rPr>
                <w:t>https ://cefic.org/library-item/behaviour-based-safety-guidelines-training-drivers-safe-d</w:t>
              </w:r>
              <w:r w:rsidRPr="00957981">
                <w:rPr>
                  <w:rStyle w:val="Hyperlink"/>
                  <w:rFonts w:ascii="Calibri" w:eastAsia="Times New Roman" w:hAnsi="Calibri" w:cs="Calibri"/>
                  <w:sz w:val="24"/>
                  <w:szCs w:val="24"/>
                </w:rPr>
                <w:lastRenderedPageBreak/>
                <w:t xml:space="preserve">riving-road-freight-vehicles </w:t>
              </w:r>
            </w:hyperlink>
            <w:r>
              <w:rPr>
                <w:rFonts w:ascii="Calibri" w:eastAsia="Times New Roman" w:hAnsi="Calibri" w:cs="Calibri"/>
                <w:sz w:val="24"/>
                <w:szCs w:val="24"/>
              </w:rPr>
              <w:t>。</w:t>
            </w:r>
            <w:r w:rsidRPr="003F3482">
              <w:rPr>
                <w:rFonts w:ascii="Calibri" w:eastAsia="Times New Roman" w:hAnsi="Calibri" w:cs="Calibri"/>
                <w:sz w:val="24"/>
                <w:szCs w:val="24"/>
              </w:rPr>
              <w:br/>
              <w:t>核实政策中是否明确规定在工作时间内禁止使用或受到任何药物或酒精的影响。</w:t>
            </w:r>
          </w:p>
          <w:p w14:paraId="38C4B630"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安全：保护人员，保护高价值和危险产品的完整性，防止因故意破坏或盗窃而造成损失</w:t>
            </w:r>
            <w:r>
              <w:rPr>
                <w:rFonts w:ascii="Calibri" w:eastAsia="Times New Roman" w:hAnsi="Calibri" w:cs="Calibri"/>
                <w:sz w:val="24"/>
                <w:szCs w:val="24"/>
              </w:rPr>
              <w:t>。</w:t>
            </w:r>
            <w:r w:rsidRPr="007113A0">
              <w:rPr>
                <w:rFonts w:ascii="Calibri" w:eastAsia="Times New Roman" w:hAnsi="Calibri" w:cs="Calibri"/>
                <w:color w:val="0070C0"/>
                <w:sz w:val="24"/>
                <w:szCs w:val="24"/>
              </w:rPr>
              <w:t>它还包括对数字信息的保护，包括</w:t>
            </w:r>
            <w:r>
              <w:rPr>
                <w:rFonts w:ascii="Calibri" w:eastAsia="Times New Roman" w:hAnsi="Calibri" w:cs="Calibri"/>
                <w:sz w:val="24"/>
                <w:szCs w:val="24"/>
              </w:rPr>
              <w:t>由物流服务提供商保管的专有信息。验证政策中是否特别提到了这些目标的重要性。</w:t>
            </w:r>
          </w:p>
          <w:p w14:paraId="6D8E2527" w14:textId="77777777" w:rsidR="00465801" w:rsidRDefault="00465801" w:rsidP="00465801">
            <w:pPr>
              <w:spacing w:after="0" w:line="240" w:lineRule="auto"/>
              <w:rPr>
                <w:rFonts w:ascii="Calibri" w:eastAsia="Times New Roman" w:hAnsi="Calibri" w:cs="Calibri"/>
                <w:sz w:val="24"/>
                <w:szCs w:val="24"/>
              </w:rPr>
            </w:pPr>
          </w:p>
          <w:p w14:paraId="01344195" w14:textId="7490CDB0" w:rsidR="00465801" w:rsidRPr="007935CF" w:rsidRDefault="00465801" w:rsidP="00465801">
            <w:pPr>
              <w:spacing w:after="240" w:line="240" w:lineRule="auto"/>
              <w:rPr>
                <w:rFonts w:ascii="Calibri" w:eastAsia="Times New Roman" w:hAnsi="Calibri" w:cs="Calibri"/>
                <w:color w:val="00B050"/>
                <w:sz w:val="24"/>
                <w:szCs w:val="24"/>
              </w:rPr>
            </w:pPr>
            <w:r w:rsidRPr="00402E6C">
              <w:rPr>
                <w:rFonts w:ascii="Calibri" w:eastAsia="Times New Roman" w:hAnsi="Calibri" w:cs="Calibri"/>
                <w:color w:val="000000" w:themeColor="text1"/>
                <w:sz w:val="24"/>
                <w:szCs w:val="24"/>
              </w:rPr>
              <w:t>企业社会责任是一个概念，公司将社会、劳工和人权以及治理、安全和环境问题纳入其业务运营以及与利益相关者的互动中（这也适用于可持续采购）。有关 CSR 的更多信息，请参阅</w:t>
            </w:r>
            <w:hyperlink r:id="rId16" w:history="1">
              <w:r w:rsidRPr="00402E6C">
                <w:rPr>
                  <w:rStyle w:val="Hyperlink"/>
                  <w:rFonts w:ascii="Calibri" w:eastAsia="Times New Roman" w:hAnsi="Calibri" w:cs="Calibri"/>
                  <w:color w:val="000000" w:themeColor="text1"/>
                  <w:sz w:val="24"/>
                  <w:szCs w:val="24"/>
                </w:rPr>
                <w:t>http://eur-lex.europa.eu/LexUriServ/LexUriServ.do?uri=COM:2011:0681:FIN:EN:PDF</w:t>
              </w:r>
            </w:hyperlink>
            <w:r w:rsidRPr="00402E6C">
              <w:rPr>
                <w:rFonts w:ascii="Calibri" w:eastAsia="Times New Roman" w:hAnsi="Calibri" w:cs="Calibri"/>
                <w:color w:val="000000" w:themeColor="text1"/>
                <w:sz w:val="24"/>
                <w:szCs w:val="24"/>
              </w:rPr>
              <w:t xml:space="preserve"> </w:t>
            </w:r>
            <w:r w:rsidRPr="00402E6C">
              <w:rPr>
                <w:rFonts w:ascii="Calibri" w:eastAsia="Times New Roman" w:hAnsi="Calibri" w:cs="Calibri"/>
                <w:color w:val="000000" w:themeColor="text1"/>
                <w:sz w:val="24"/>
                <w:szCs w:val="24"/>
              </w:rPr>
              <w:br/>
            </w:r>
            <w:r w:rsidRPr="00402E6C">
              <w:rPr>
                <w:rFonts w:ascii="Calibri" w:eastAsia="Times New Roman" w:hAnsi="Calibri" w:cs="Calibri"/>
                <w:color w:val="000000" w:themeColor="text1"/>
                <w:sz w:val="24"/>
                <w:szCs w:val="24"/>
              </w:rPr>
              <w:br/>
              <w:t>对于社会：基本人权、工作条件和时间、不歧视、结社自由、禁止在法律规定的最低年龄以下工作。验证政策中是否特别提到了这些主题。对于治理：公平的商业/商业道德（例如反腐败和贿赂、利益冲突、欺诈、洗钱、反竞争行为）。验证政策中是否特别提到了这些主题</w:t>
            </w:r>
            <w:r w:rsidR="00D80E58">
              <w:rPr>
                <w:rFonts w:ascii="Calibri" w:eastAsia="Times New Roman" w:hAnsi="Calibri" w:cs="Calibri"/>
                <w:color w:val="000000" w:themeColor="text1"/>
                <w:sz w:val="24"/>
                <w:szCs w:val="24"/>
              </w:rPr>
              <w:t>。</w:t>
            </w:r>
          </w:p>
          <w:p w14:paraId="0596C164" w14:textId="2D48FC5A"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9F6FDDA" w14:textId="3E4FA2A1" w:rsidR="00465801" w:rsidRPr="00106E4E" w:rsidRDefault="00106E4E" w:rsidP="000D3A35">
            <w:pPr>
              <w:spacing w:after="0" w:line="240" w:lineRule="auto"/>
              <w:jc w:val="center"/>
              <w:rPr>
                <w:rFonts w:ascii="Calibri" w:eastAsia="Times New Roman" w:hAnsi="Calibri" w:cs="Calibri"/>
                <w:color w:val="0070C0"/>
                <w:sz w:val="24"/>
                <w:szCs w:val="24"/>
              </w:rPr>
            </w:pPr>
            <w:r w:rsidRPr="00106E4E">
              <w:rPr>
                <w:rFonts w:ascii="Calibri" w:eastAsia="Times New Roman" w:hAnsi="Calibri" w:cs="Calibri"/>
                <w:color w:val="0070C0"/>
                <w:sz w:val="24"/>
                <w:szCs w:val="24"/>
              </w:rPr>
              <w:lastRenderedPageBreak/>
              <w:t>X</w:t>
            </w:r>
          </w:p>
        </w:tc>
      </w:tr>
      <w:tr w:rsidR="00465801" w:rsidRPr="003F3482" w14:paraId="5F36F2F0" w14:textId="63754100" w:rsidTr="006E2CDF">
        <w:trPr>
          <w:trHeight w:val="75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8EFE7DE" w14:textId="722FD252" w:rsidR="00465801" w:rsidRPr="003F3482" w:rsidDel="007744FF"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1.1.1.2。</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69F1DDF" w14:textId="0E394BF5" w:rsidR="00465801" w:rsidRPr="003F3482" w:rsidDel="00F83E7B" w:rsidRDefault="00465801" w:rsidP="00465801">
            <w:pPr>
              <w:spacing w:after="240" w:line="240" w:lineRule="auto"/>
              <w:rPr>
                <w:rFonts w:ascii="Calibri" w:eastAsia="Times New Roman" w:hAnsi="Calibri" w:cs="Calibri"/>
                <w:sz w:val="24"/>
                <w:szCs w:val="24"/>
              </w:rPr>
            </w:pPr>
            <w:r w:rsidRPr="00D67CDC">
              <w:rPr>
                <w:rFonts w:ascii="Calibri" w:eastAsia="Times New Roman" w:hAnsi="Calibri" w:cs="Calibri"/>
                <w:color w:val="0070C0"/>
                <w:sz w:val="24"/>
                <w:szCs w:val="24"/>
              </w:rPr>
              <w:t>如果公司处理/运输或</w:t>
            </w:r>
            <w:r>
              <w:rPr>
                <w:rFonts w:ascii="Calibri" w:eastAsia="Times New Roman" w:hAnsi="Calibri" w:cs="Calibri"/>
                <w:color w:val="0070C0"/>
                <w:sz w:val="24"/>
                <w:szCs w:val="24"/>
              </w:rPr>
              <w:t>分包处理或运输</w:t>
            </w:r>
            <w:r w:rsidRPr="00D67CDC">
              <w:rPr>
                <w:rFonts w:ascii="Calibri" w:eastAsia="Times New Roman" w:hAnsi="Calibri" w:cs="Calibri"/>
                <w:color w:val="0070C0"/>
                <w:sz w:val="24"/>
                <w:szCs w:val="24"/>
              </w:rPr>
              <w:t>颗粒：</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49AEFB" w14:textId="77777777" w:rsidR="00465801" w:rsidRPr="003F3482" w:rsidDel="007744FF"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2CAAB26" w14:textId="2FD1BBB4" w:rsidR="00465801" w:rsidRDefault="00465801" w:rsidP="00465801">
            <w:pPr>
              <w:spacing w:after="0" w:line="240" w:lineRule="auto"/>
              <w:rPr>
                <w:rFonts w:ascii="Calibri" w:eastAsia="Times New Roman" w:hAnsi="Calibri" w:cs="Calibri"/>
                <w:b/>
                <w:bCs/>
                <w:color w:val="0070C0"/>
                <w:sz w:val="24"/>
                <w:szCs w:val="24"/>
              </w:rPr>
            </w:pPr>
            <w:r w:rsidRPr="005D00F3">
              <w:rPr>
                <w:rFonts w:ascii="Calibri" w:eastAsia="Times New Roman" w:hAnsi="Calibri" w:cs="Calibri"/>
                <w:b/>
                <w:bCs/>
                <w:color w:val="0070C0"/>
                <w:sz w:val="24"/>
                <w:szCs w:val="24"/>
              </w:rPr>
              <w:t>在 SQAS 问卷中，适用于“塑料颗粒”的要求也适用于“塑料薄片”和“塑料粉末”。</w:t>
            </w:r>
            <w:r w:rsidRPr="00533EF3">
              <w:rPr>
                <w:rFonts w:ascii="Calibri" w:eastAsia="Times New Roman" w:hAnsi="Calibri" w:cs="Calibri"/>
                <w:color w:val="0070C0"/>
                <w:sz w:val="24"/>
                <w:szCs w:val="24"/>
              </w:rPr>
              <w:br/>
            </w:r>
          </w:p>
          <w:p w14:paraId="7414B415" w14:textId="1C1AB665"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t>塑料粒料</w:t>
            </w:r>
            <w:r w:rsidRPr="00533EF3">
              <w:rPr>
                <w:rFonts w:ascii="Calibri" w:eastAsia="Times New Roman" w:hAnsi="Calibri" w:cs="Calibri"/>
                <w:color w:val="0070C0"/>
                <w:sz w:val="24"/>
                <w:szCs w:val="24"/>
              </w:rPr>
              <w:t>：大量预成型的成型材料，具有相对均匀的尺寸</w:t>
            </w:r>
            <w:r w:rsidRPr="00841A2B">
              <w:rPr>
                <w:rFonts w:ascii="SABIC Typeface Text Light" w:hAnsi="SABIC Typeface Text Light"/>
                <w:color w:val="4472C4" w:themeColor="accent1"/>
              </w:rPr>
              <w:t>，通常为 5-50 微克</w:t>
            </w:r>
            <w:r w:rsidRPr="00533EF3">
              <w:rPr>
                <w:rFonts w:ascii="Calibri" w:eastAsia="Times New Roman" w:hAnsi="Calibri" w:cs="Calibri"/>
                <w:color w:val="0070C0"/>
                <w:sz w:val="24"/>
                <w:szCs w:val="24"/>
              </w:rPr>
              <w:t>，用作塑料产品制造操作中的原料。</w:t>
            </w:r>
          </w:p>
          <w:p w14:paraId="594D7D51" w14:textId="77777777" w:rsidR="00465801" w:rsidRDefault="00465801" w:rsidP="00465801">
            <w:pPr>
              <w:spacing w:after="0" w:line="240" w:lineRule="auto"/>
              <w:rPr>
                <w:rFonts w:ascii="Calibri" w:eastAsia="Times New Roman" w:hAnsi="Calibri" w:cs="Calibri"/>
                <w:color w:val="0070C0"/>
                <w:sz w:val="24"/>
                <w:szCs w:val="24"/>
              </w:rPr>
            </w:pPr>
          </w:p>
          <w:p w14:paraId="0CCD77A7"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b/>
                <w:bCs/>
                <w:color w:val="0070C0"/>
                <w:sz w:val="24"/>
                <w:szCs w:val="24"/>
              </w:rPr>
              <w:lastRenderedPageBreak/>
              <w:t>塑料薄片</w:t>
            </w:r>
            <w:r w:rsidRPr="00533EF3">
              <w:rPr>
                <w:rFonts w:ascii="Calibri" w:eastAsia="Times New Roman" w:hAnsi="Calibri" w:cs="Calibri"/>
                <w:color w:val="0070C0"/>
                <w:sz w:val="24"/>
                <w:szCs w:val="24"/>
              </w:rPr>
              <w:t>：具有规则或不规则形状的小扁平状物质，用作塑料产品制造操作的原料或已切碎的塑料。塑料片在加工塑料时，可以通过塑料粉尘或粉末的凝聚来制造或产生。</w:t>
            </w:r>
          </w:p>
          <w:p w14:paraId="4173F25F" w14:textId="77777777" w:rsidR="00465801" w:rsidRDefault="00465801" w:rsidP="00465801">
            <w:pPr>
              <w:spacing w:after="0" w:line="240" w:lineRule="auto"/>
              <w:rPr>
                <w:rFonts w:ascii="Calibri" w:eastAsia="Times New Roman" w:hAnsi="Calibri" w:cs="Calibri"/>
                <w:color w:val="0070C0"/>
                <w:sz w:val="24"/>
                <w:szCs w:val="24"/>
              </w:rPr>
            </w:pPr>
          </w:p>
          <w:p w14:paraId="182602E7" w14:textId="77777777" w:rsidR="00465801" w:rsidRPr="008174A3" w:rsidRDefault="00465801" w:rsidP="00465801">
            <w:pPr>
              <w:spacing w:after="0" w:line="240" w:lineRule="auto"/>
              <w:rPr>
                <w:rFonts w:ascii="Calibri" w:eastAsia="Times New Roman" w:hAnsi="Calibri" w:cs="Calibri"/>
                <w:b/>
                <w:bCs/>
                <w:color w:val="0070C0"/>
                <w:sz w:val="24"/>
                <w:szCs w:val="24"/>
              </w:rPr>
            </w:pPr>
            <w:r w:rsidRPr="008174A3">
              <w:rPr>
                <w:rFonts w:ascii="Calibri" w:eastAsia="Times New Roman" w:hAnsi="Calibri" w:cs="Calibri"/>
                <w:b/>
                <w:bCs/>
                <w:color w:val="0070C0"/>
                <w:sz w:val="24"/>
                <w:szCs w:val="24"/>
              </w:rPr>
              <w:t>塑料粉</w:t>
            </w:r>
            <w:r w:rsidRPr="00BD20E3">
              <w:rPr>
                <w:rFonts w:ascii="Calibri" w:hAnsi="Calibri" w:cs="Calibri"/>
                <w:b/>
                <w:bCs/>
                <w:color w:val="0070C0"/>
                <w:sz w:val="24"/>
                <w:szCs w:val="24"/>
              </w:rPr>
              <w:t xml:space="preserve"> </w:t>
            </w:r>
            <w:r w:rsidRPr="00BD20E3">
              <w:rPr>
                <w:rFonts w:ascii="Calibri" w:hAnsi="Calibri" w:cs="Calibri"/>
                <w:color w:val="0070C0"/>
                <w:sz w:val="24"/>
                <w:szCs w:val="24"/>
              </w:rPr>
              <w:t>是塑料树脂的另一种形式。</w:t>
            </w:r>
            <w:r w:rsidRPr="00BD20E3">
              <w:rPr>
                <w:rFonts w:ascii="Calibri" w:hAnsi="Calibri" w:cs="Calibri"/>
                <w:color w:val="0070C0"/>
                <w:sz w:val="24"/>
                <w:szCs w:val="24"/>
              </w:rPr>
              <w:br/>
              <w:t>塑料粉末会逸出塑料处理和加工设备。如果发生这种情况；处理、控制和回收方面的考虑与塑料粉尘类似。通常，粉末可能通过以下途径泄漏：- 储存筒仓、罐和容器中的泄漏- 气动或机械输送机中的泄漏，- 搅拌机或其他加工设备中的泄漏，- 在装载/卸载或转移操作。</w:t>
            </w:r>
            <w:r w:rsidRPr="008174A3">
              <w:rPr>
                <w:rFonts w:ascii="Calibri" w:eastAsia="Times New Roman" w:hAnsi="Calibri" w:cs="Calibri"/>
                <w:color w:val="0070C0"/>
                <w:sz w:val="24"/>
                <w:szCs w:val="24"/>
              </w:rPr>
              <w:br/>
            </w:r>
          </w:p>
          <w:p w14:paraId="054A09F9" w14:textId="77777777" w:rsidR="00465801" w:rsidRPr="00533EF3" w:rsidRDefault="00465801" w:rsidP="00465801">
            <w:pPr>
              <w:spacing w:after="0" w:line="240" w:lineRule="auto"/>
              <w:rPr>
                <w:rFonts w:ascii="Calibri" w:eastAsia="Times New Roman" w:hAnsi="Calibri" w:cs="Calibri"/>
                <w:color w:val="0070C0"/>
                <w:sz w:val="24"/>
                <w:szCs w:val="24"/>
              </w:rPr>
            </w:pPr>
            <w:r w:rsidRPr="008174A3">
              <w:rPr>
                <w:rFonts w:ascii="Calibri" w:eastAsia="Times New Roman" w:hAnsi="Calibri" w:cs="Calibri"/>
                <w:b/>
                <w:bCs/>
                <w:color w:val="0070C0"/>
                <w:sz w:val="24"/>
                <w:szCs w:val="24"/>
              </w:rPr>
              <w:t>塑料粉尘</w:t>
            </w:r>
            <w:r w:rsidRPr="008174A3">
              <w:rPr>
                <w:rFonts w:ascii="Calibri" w:eastAsia="Times New Roman" w:hAnsi="Calibri" w:cs="Calibri"/>
                <w:color w:val="0070C0"/>
                <w:sz w:val="24"/>
                <w:szCs w:val="24"/>
              </w:rPr>
              <w:t>：是</w:t>
            </w:r>
            <w:r w:rsidRPr="00BD20E3">
              <w:rPr>
                <w:rFonts w:ascii="Calibri" w:hAnsi="Calibri" w:cs="Calibri"/>
                <w:color w:val="0070C0"/>
                <w:sz w:val="24"/>
                <w:szCs w:val="24"/>
              </w:rPr>
              <w:t>在处理、运输和/或加工塑料时可能形成的颗粒物。最常见的产生方式之一是通过塑料颗粒的空气输送过程中的磨损。除输送外，塑料原料或成品在进行造粒或造粒、切割、机加工、归档或运输时，可能会产生塑料粉尘。</w:t>
            </w:r>
            <w:r w:rsidRPr="00BD20E3">
              <w:rPr>
                <w:rFonts w:ascii="Calibri" w:hAnsi="Calibri" w:cs="Calibri"/>
                <w:color w:val="0070C0"/>
                <w:sz w:val="24"/>
                <w:szCs w:val="24"/>
              </w:rPr>
              <w:br/>
            </w:r>
          </w:p>
          <w:p w14:paraId="046D55D3" w14:textId="77777777" w:rsidR="00465801" w:rsidRDefault="00465801" w:rsidP="00465801">
            <w:pPr>
              <w:spacing w:after="0" w:line="240" w:lineRule="auto"/>
              <w:rPr>
                <w:rFonts w:ascii="Calibri" w:eastAsia="Times New Roman" w:hAnsi="Calibri" w:cs="Calibri"/>
                <w:color w:val="0070C0"/>
                <w:sz w:val="24"/>
                <w:szCs w:val="24"/>
              </w:rPr>
            </w:pPr>
            <w:r w:rsidRPr="00533EF3">
              <w:rPr>
                <w:rFonts w:ascii="Calibri" w:eastAsia="Times New Roman" w:hAnsi="Calibri" w:cs="Calibri"/>
                <w:color w:val="0070C0"/>
                <w:sz w:val="24"/>
                <w:szCs w:val="24"/>
              </w:rPr>
              <w:t>在运输、处理、清洁或储存过程中丢失的非常小的塑料/薄片/粉末颗粒如果到达河流、湖泊或海洋，可能会对水生环境产生负面影响。颗粒有多种颜色。塑料颗粒也称为“颗粒”或“颗粒”，通常呈球形或透镜状。</w:t>
            </w:r>
            <w:r w:rsidRPr="00533EF3">
              <w:rPr>
                <w:rFonts w:ascii="Calibri" w:eastAsia="Times New Roman" w:hAnsi="Calibri" w:cs="Calibri"/>
                <w:color w:val="0070C0"/>
                <w:sz w:val="24"/>
                <w:szCs w:val="24"/>
              </w:rPr>
              <w:br/>
              <w:t xml:space="preserve">在一些国家，塑料也可以称为“树脂” </w:t>
            </w:r>
            <w:r>
              <w:rPr>
                <w:rFonts w:ascii="Calibri" w:eastAsia="Times New Roman" w:hAnsi="Calibri" w:cs="Calibri"/>
                <w:color w:val="0070C0"/>
                <w:sz w:val="24"/>
                <w:szCs w:val="24"/>
              </w:rPr>
              <w:t>。</w:t>
            </w:r>
          </w:p>
          <w:p w14:paraId="71823440" w14:textId="77777777" w:rsidR="00465801" w:rsidRDefault="00465801" w:rsidP="00465801">
            <w:pPr>
              <w:spacing w:after="0" w:line="240" w:lineRule="auto"/>
              <w:rPr>
                <w:rFonts w:ascii="Calibri" w:eastAsia="Times New Roman" w:hAnsi="Calibri" w:cs="Calibri"/>
                <w:color w:val="0070C0"/>
                <w:sz w:val="24"/>
                <w:szCs w:val="24"/>
              </w:rPr>
            </w:pPr>
          </w:p>
          <w:p w14:paraId="558D4338" w14:textId="4723A6C8" w:rsidR="00465801" w:rsidRPr="005B5B18" w:rsidRDefault="00465801" w:rsidP="00465801">
            <w:pPr>
              <w:spacing w:after="0" w:line="240" w:lineRule="auto"/>
              <w:rPr>
                <w:rFonts w:ascii="Calibri" w:eastAsia="Times New Roman" w:hAnsi="Calibri" w:cs="Calibri"/>
                <w:color w:val="0070C0"/>
                <w:sz w:val="24"/>
                <w:szCs w:val="24"/>
              </w:rPr>
            </w:pPr>
            <w:r w:rsidRPr="005B5B18">
              <w:rPr>
                <w:rFonts w:ascii="Calibri" w:eastAsia="Times New Roman" w:hAnsi="Calibri" w:cs="Calibri"/>
                <w:color w:val="0070C0"/>
                <w:sz w:val="24"/>
                <w:szCs w:val="24"/>
              </w:rPr>
              <w:t>另见</w:t>
            </w:r>
            <w:r>
              <w:rPr>
                <w:rFonts w:ascii="Calibri" w:eastAsia="Times New Roman" w:hAnsi="Calibri" w:cs="Calibri"/>
                <w:color w:val="0070C0"/>
                <w:sz w:val="24"/>
                <w:szCs w:val="24"/>
              </w:rPr>
              <w:t xml:space="preserve">Cefic /ECTA 指南“散装聚合物卸载的安全和质量最佳实践指南”，第 5 项： </w:t>
            </w:r>
            <w:hyperlink r:id="rId17" w:history="1">
              <w:r w:rsidRPr="005B5B18">
                <w:rPr>
                  <w:rStyle w:val="Hyperlink"/>
                  <w:rFonts w:ascii="Calibri" w:eastAsia="Times New Roman" w:hAnsi="Calibri" w:cs="Calibri"/>
                  <w:color w:val="0070C0"/>
                  <w:sz w:val="24"/>
                  <w:szCs w:val="24"/>
                </w:rPr>
                <w:t>https ://cefic.org/library-item/best-practice-guidelines-safety-quality-guidelines-for-</w:t>
              </w:r>
            </w:hyperlink>
            <w:hyperlink r:id="rId18" w:history="1">
              <w:r w:rsidRPr="005B5B18">
                <w:rPr>
                  <w:rStyle w:val="Hyperlink"/>
                  <w:rFonts w:ascii="MS Mincho" w:eastAsia="MS Mincho" w:hAnsi="MS Mincho" w:cs="MS Mincho" w:hint="eastAsia"/>
                  <w:color w:val="0070C0"/>
                  <w:sz w:val="24"/>
                  <w:szCs w:val="24"/>
                </w:rPr>
                <w:t>批量卸</w:t>
              </w:r>
              <w:r w:rsidRPr="005B5B18">
                <w:rPr>
                  <w:rStyle w:val="Hyperlink"/>
                  <w:rFonts w:ascii="SimSun" w:eastAsia="SimSun" w:hAnsi="SimSun" w:cs="SimSun" w:hint="eastAsia"/>
                  <w:color w:val="0070C0"/>
                  <w:sz w:val="24"/>
                  <w:szCs w:val="24"/>
                </w:rPr>
                <w:t>载聚合物</w:t>
              </w:r>
            </w:hyperlink>
          </w:p>
          <w:p w14:paraId="27589629" w14:textId="77777777" w:rsidR="00465801" w:rsidRPr="003F3482" w:rsidDel="00F83E7B"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44B8EAB"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E538E8B" w14:textId="01ACFEA8" w:rsidTr="008E3DD0">
        <w:trPr>
          <w:trHeight w:val="98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12DB2B" w14:textId="4AF4BD35"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sz w:val="24"/>
                <w:szCs w:val="24"/>
              </w:rPr>
              <w:lastRenderedPageBreak/>
              <w:t xml:space="preserve">1.1.1.2.a </w:t>
            </w:r>
            <w:r w:rsidR="00F85FE4">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06EF5BC" w14:textId="3DC22A03" w:rsidR="00465801" w:rsidRPr="003F3482" w:rsidRDefault="00C43E2C"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公司是否已签署“Operation Clean Sweep”（OCS）计划？</w:t>
            </w:r>
          </w:p>
        </w:tc>
        <w:tc>
          <w:tcPr>
            <w:tcW w:w="271" w:type="dxa"/>
            <w:tcBorders>
              <w:top w:val="single" w:sz="4" w:space="0" w:color="auto"/>
              <w:left w:val="nil"/>
              <w:bottom w:val="nil"/>
              <w:right w:val="single" w:sz="4" w:space="0" w:color="auto"/>
            </w:tcBorders>
            <w:shd w:val="clear" w:color="auto" w:fill="FFFFFF" w:themeFill="background1"/>
            <w:hideMark/>
          </w:tcPr>
          <w:p w14:paraId="5BD6037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4FC1B9" w14:textId="77777777" w:rsidR="00465801" w:rsidRPr="001E12F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是一项国际计划，旨在防止塑料颗粒（颗粒、薄片）和粉末在塑料价值链中的各个实体处理过程中泄漏到环境中。</w:t>
            </w:r>
          </w:p>
          <w:p w14:paraId="5AC7B9B6" w14:textId="77777777" w:rsidR="00465801" w:rsidRPr="001E12F3" w:rsidRDefault="00F320A8" w:rsidP="00465801">
            <w:pPr>
              <w:spacing w:after="0" w:line="240" w:lineRule="auto"/>
              <w:rPr>
                <w:rFonts w:ascii="Calibri" w:eastAsia="Times New Roman" w:hAnsi="Calibri" w:cs="Calibri"/>
                <w:color w:val="0070C0"/>
                <w:sz w:val="24"/>
                <w:szCs w:val="24"/>
              </w:rPr>
            </w:pPr>
            <w:hyperlink r:id="rId19" w:history="1">
              <w:r w:rsidR="00465801" w:rsidRPr="00C31724">
                <w:rPr>
                  <w:rStyle w:val="Hyperlink"/>
                  <w:rFonts w:ascii="Calibri" w:eastAsia="Times New Roman" w:hAnsi="Calibri" w:cs="Calibri"/>
                  <w:sz w:val="24"/>
                  <w:szCs w:val="24"/>
                </w:rPr>
                <w:t>http://www.opcleansweep.eu/</w:t>
              </w:r>
            </w:hyperlink>
            <w:r w:rsidR="00465801">
              <w:rPr>
                <w:rFonts w:ascii="Calibri" w:eastAsia="Times New Roman" w:hAnsi="Calibri" w:cs="Calibri"/>
                <w:color w:val="0070C0"/>
                <w:sz w:val="24"/>
                <w:szCs w:val="24"/>
              </w:rPr>
              <w:t xml:space="preserve"> </w:t>
            </w:r>
          </w:p>
          <w:p w14:paraId="3B2C5D59" w14:textId="77777777" w:rsidR="00465801" w:rsidRDefault="00465801" w:rsidP="00465801">
            <w:pPr>
              <w:spacing w:after="0" w:line="240" w:lineRule="auto"/>
              <w:rPr>
                <w:rFonts w:ascii="Calibri" w:eastAsia="Times New Roman" w:hAnsi="Calibri" w:cs="Calibri"/>
                <w:color w:val="0070C0"/>
                <w:sz w:val="24"/>
                <w:szCs w:val="24"/>
              </w:rPr>
            </w:pPr>
          </w:p>
          <w:p w14:paraId="3005FE31"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要注册 OCS，公司应签署 OCS 承诺：</w:t>
            </w:r>
          </w:p>
          <w:p w14:paraId="70F575FD"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"1. 改进工地设置以防止和解决泄漏问题</w:t>
            </w:r>
          </w:p>
          <w:p w14:paraId="13BC631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2.创建并发布内部程序，实现工业塑料材料零损失</w:t>
            </w:r>
          </w:p>
          <w:p w14:paraId="3D32770C"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3. 为员工提供溢出预防、遏制、清理和处置方面的培训和问责制</w:t>
            </w:r>
          </w:p>
          <w:p w14:paraId="540DCD57"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4. 定期审核绩效</w:t>
            </w:r>
          </w:p>
          <w:p w14:paraId="308B7579" w14:textId="77777777"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5. 遵守所有适用的国家和地方工业塑料密封法规</w:t>
            </w:r>
          </w:p>
          <w:p w14:paraId="712667E3" w14:textId="77777777" w:rsidR="00465801"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6. 鼓励合作伙伴（承包商、运输商、分销商等）追求相同的目标”</w:t>
            </w:r>
          </w:p>
          <w:p w14:paraId="696C73DC" w14:textId="77777777" w:rsidR="00465801" w:rsidRPr="001E12F3" w:rsidRDefault="00465801" w:rsidP="00465801">
            <w:pPr>
              <w:spacing w:after="0" w:line="240" w:lineRule="auto"/>
              <w:rPr>
                <w:rFonts w:ascii="Calibri" w:eastAsia="Times New Roman" w:hAnsi="Calibri" w:cs="Calibri"/>
                <w:color w:val="0070C0"/>
                <w:sz w:val="24"/>
                <w:szCs w:val="24"/>
              </w:rPr>
            </w:pPr>
          </w:p>
          <w:p w14:paraId="00A5BDA1" w14:textId="073A1E43" w:rsidR="00465801" w:rsidRPr="001E12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通过签署承诺，公司的名称将在 OCS 网站上列出。</w:t>
            </w:r>
          </w:p>
          <w:p w14:paraId="716882E1" w14:textId="77777777" w:rsidR="00465801" w:rsidRDefault="00465801" w:rsidP="00465801">
            <w:pPr>
              <w:spacing w:after="0" w:line="240" w:lineRule="auto"/>
              <w:rPr>
                <w:rFonts w:ascii="Calibri" w:eastAsia="Times New Roman" w:hAnsi="Calibri" w:cs="Calibri"/>
                <w:color w:val="0070C0"/>
                <w:sz w:val="24"/>
                <w:szCs w:val="24"/>
              </w:rPr>
            </w:pPr>
          </w:p>
          <w:p w14:paraId="5171F730" w14:textId="77777777" w:rsidR="00465801" w:rsidRPr="00D137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OCS 程序有一个颗粒损失</w:t>
            </w:r>
            <w:r w:rsidRPr="00D13783">
              <w:rPr>
                <w:rFonts w:ascii="Calibri" w:eastAsia="Times New Roman" w:hAnsi="Calibri" w:cs="Calibri"/>
                <w:b/>
                <w:bCs/>
                <w:color w:val="0070C0"/>
                <w:sz w:val="24"/>
                <w:szCs w:val="24"/>
              </w:rPr>
              <w:t>层次结构</w:t>
            </w:r>
            <w:r w:rsidRPr="00D13783">
              <w:rPr>
                <w:rFonts w:ascii="Calibri" w:eastAsia="Times New Roman" w:hAnsi="Calibri" w:cs="Calibri"/>
                <w:color w:val="0070C0"/>
                <w:sz w:val="24"/>
                <w:szCs w:val="24"/>
              </w:rPr>
              <w:t>：</w:t>
            </w:r>
          </w:p>
          <w:p w14:paraId="1C24BEC9" w14:textId="4841A63D"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预防</w:t>
            </w:r>
            <w:r>
              <w:rPr>
                <w:rFonts w:ascii="Calibri" w:eastAsia="Times New Roman" w:hAnsi="Calibri" w:cs="Calibri"/>
                <w:color w:val="0070C0"/>
                <w:sz w:val="24"/>
                <w:szCs w:val="24"/>
              </w:rPr>
              <w:t>：目的是将所有颗粒保持在主要安全壳内。</w:t>
            </w:r>
          </w:p>
          <w:p w14:paraId="48B7F066" w14:textId="77777777"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缓解</w:t>
            </w:r>
            <w:r>
              <w:rPr>
                <w:rFonts w:ascii="Calibri" w:eastAsia="Times New Roman" w:hAnsi="Calibri" w:cs="Calibri"/>
                <w:color w:val="0070C0"/>
                <w:sz w:val="24"/>
                <w:szCs w:val="24"/>
              </w:rPr>
              <w:t>：如果无法避免泄漏，应采取缓解措施，如收集盘、过滤篮……</w:t>
            </w:r>
          </w:p>
          <w:p w14:paraId="538E488E" w14:textId="5BA79D12" w:rsidR="00465801" w:rsidRDefault="00465801" w:rsidP="00465801">
            <w:pPr>
              <w:pStyle w:val="ListParagraph"/>
              <w:numPr>
                <w:ilvl w:val="0"/>
                <w:numId w:val="1"/>
              </w:numPr>
              <w:spacing w:after="0" w:line="240" w:lineRule="auto"/>
              <w:rPr>
                <w:rFonts w:ascii="Calibri" w:eastAsia="Times New Roman" w:hAnsi="Calibri" w:cs="Calibri"/>
                <w:color w:val="0070C0"/>
                <w:sz w:val="24"/>
                <w:szCs w:val="24"/>
              </w:rPr>
            </w:pPr>
            <w:r w:rsidRPr="00EA43E4">
              <w:rPr>
                <w:rFonts w:ascii="Calibri" w:eastAsia="Times New Roman" w:hAnsi="Calibri" w:cs="Calibri"/>
                <w:b/>
                <w:bCs/>
                <w:color w:val="0070C0"/>
                <w:sz w:val="24"/>
                <w:szCs w:val="24"/>
              </w:rPr>
              <w:t>清洁</w:t>
            </w:r>
            <w:r>
              <w:rPr>
                <w:rFonts w:ascii="Calibri" w:eastAsia="Times New Roman" w:hAnsi="Calibri" w:cs="Calibri"/>
                <w:color w:val="0070C0"/>
                <w:sz w:val="24"/>
                <w:szCs w:val="24"/>
              </w:rPr>
              <w:t>：将使用适当的工具，例如扫路机、吸尘器、铲子和扫帚立即清除溢出物。</w:t>
            </w:r>
          </w:p>
          <w:p w14:paraId="14823EB7" w14:textId="77777777" w:rsidR="00465801" w:rsidRDefault="00465801" w:rsidP="00465801">
            <w:pPr>
              <w:spacing w:after="0" w:line="240" w:lineRule="auto"/>
              <w:rPr>
                <w:rFonts w:ascii="Calibri" w:eastAsia="Times New Roman" w:hAnsi="Calibri" w:cs="Calibri"/>
                <w:color w:val="0070C0"/>
                <w:sz w:val="24"/>
                <w:szCs w:val="24"/>
              </w:rPr>
            </w:pPr>
          </w:p>
          <w:p w14:paraId="63AC9EC3" w14:textId="19933ED1" w:rsidR="00465801" w:rsidRPr="00533EF3" w:rsidRDefault="00465801" w:rsidP="00465801">
            <w:pPr>
              <w:spacing w:after="0" w:line="240" w:lineRule="auto"/>
              <w:rPr>
                <w:rFonts w:ascii="Calibri" w:eastAsia="Times New Roman" w:hAnsi="Calibri" w:cs="Calibri"/>
                <w:color w:val="0070C0"/>
                <w:sz w:val="24"/>
                <w:szCs w:val="24"/>
              </w:rPr>
            </w:pPr>
            <w:r w:rsidRPr="001E12F3">
              <w:rPr>
                <w:rFonts w:ascii="Calibri" w:eastAsia="Times New Roman" w:hAnsi="Calibri" w:cs="Calibri"/>
                <w:color w:val="0070C0"/>
                <w:sz w:val="24"/>
                <w:szCs w:val="24"/>
              </w:rPr>
              <w:t>评估员将寻找</w:t>
            </w:r>
            <w:r>
              <w:rPr>
                <w:rFonts w:ascii="Calibri" w:eastAsia="Times New Roman" w:hAnsi="Calibri" w:cs="Calibri"/>
                <w:color w:val="0070C0"/>
                <w:sz w:val="24"/>
                <w:szCs w:val="24"/>
              </w:rPr>
              <w:t>OCS 计划是优先事项的书面证据。</w:t>
            </w:r>
          </w:p>
          <w:p w14:paraId="4F4C05B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nil"/>
              <w:right w:val="single" w:sz="4" w:space="0" w:color="auto"/>
            </w:tcBorders>
            <w:shd w:val="clear" w:color="auto" w:fill="FFFFFF" w:themeFill="background1"/>
            <w:vAlign w:val="center"/>
          </w:tcPr>
          <w:p w14:paraId="64B21FE9" w14:textId="2CF6DEE5"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533EF3" w14:paraId="1D06D3DC" w14:textId="207F2649" w:rsidTr="006E2CDF">
        <w:trPr>
          <w:trHeight w:val="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906441" w14:textId="40DD846F"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1.1.1.2.b。</w:t>
            </w:r>
          </w:p>
        </w:tc>
        <w:tc>
          <w:tcPr>
            <w:tcW w:w="3348" w:type="dxa"/>
            <w:tcBorders>
              <w:top w:val="nil"/>
              <w:left w:val="nil"/>
              <w:bottom w:val="single" w:sz="4" w:space="0" w:color="auto"/>
              <w:right w:val="single" w:sz="4" w:space="0" w:color="auto"/>
            </w:tcBorders>
            <w:shd w:val="clear" w:color="auto" w:fill="FFFFFF" w:themeFill="background1"/>
            <w:hideMark/>
          </w:tcPr>
          <w:p w14:paraId="4C62F1E5" w14:textId="5CD28962" w:rsidR="00465801" w:rsidRPr="00D67CDC" w:rsidRDefault="00C43E2C"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公司是否要求适用的分包商签署 OCS 计划？</w:t>
            </w:r>
          </w:p>
        </w:tc>
        <w:tc>
          <w:tcPr>
            <w:tcW w:w="271" w:type="dxa"/>
            <w:tcBorders>
              <w:top w:val="nil"/>
              <w:left w:val="nil"/>
              <w:bottom w:val="single" w:sz="4" w:space="0" w:color="auto"/>
              <w:right w:val="single" w:sz="4" w:space="0" w:color="auto"/>
            </w:tcBorders>
            <w:shd w:val="clear" w:color="auto" w:fill="FFFFFF" w:themeFill="background1"/>
            <w:hideMark/>
          </w:tcPr>
          <w:p w14:paraId="0AE6C7B2" w14:textId="77777777" w:rsidR="00465801" w:rsidRPr="00D67CDC" w:rsidRDefault="00465801" w:rsidP="00465801">
            <w:pPr>
              <w:spacing w:after="0" w:line="240" w:lineRule="auto"/>
              <w:rPr>
                <w:rFonts w:ascii="Calibri" w:eastAsia="Times New Roman" w:hAnsi="Calibri" w:cs="Calibri"/>
                <w:color w:val="0070C0"/>
                <w:sz w:val="24"/>
                <w:szCs w:val="24"/>
              </w:rPr>
            </w:pPr>
            <w:r w:rsidRPr="00D67CDC">
              <w:rPr>
                <w:rFonts w:ascii="Calibri" w:eastAsia="Times New Roman" w:hAnsi="Calibri" w:cs="Calibri"/>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287A18C" w14:textId="2DABE47F" w:rsidR="00465801" w:rsidRPr="00D67CDC"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theme="minorHAnsi"/>
                <w:color w:val="0070C0"/>
                <w:sz w:val="24"/>
                <w:szCs w:val="24"/>
              </w:rPr>
              <w:t>如果涉及颗粒处理活动的运输、场地清洁和废物收集公司需要签署 OCS 计划，评估员将给予正面评价</w:t>
            </w:r>
          </w:p>
        </w:tc>
        <w:tc>
          <w:tcPr>
            <w:tcW w:w="586" w:type="dxa"/>
            <w:tcBorders>
              <w:top w:val="nil"/>
              <w:left w:val="nil"/>
              <w:bottom w:val="single" w:sz="4" w:space="0" w:color="auto"/>
              <w:right w:val="single" w:sz="4" w:space="0" w:color="auto"/>
            </w:tcBorders>
            <w:shd w:val="clear" w:color="auto" w:fill="FFFFFF" w:themeFill="background1"/>
            <w:vAlign w:val="center"/>
          </w:tcPr>
          <w:p w14:paraId="48EC7392" w14:textId="2AC34ECF" w:rsidR="00465801" w:rsidRPr="00106E4E" w:rsidRDefault="00402E57" w:rsidP="000D3A35">
            <w:pPr>
              <w:spacing w:after="0" w:line="240" w:lineRule="auto"/>
              <w:jc w:val="center"/>
              <w:rPr>
                <w:rFonts w:ascii="Calibri" w:eastAsia="Times New Roman" w:hAnsi="Calibri" w:cstheme="minorHAnsi"/>
                <w:color w:val="0070C0"/>
                <w:sz w:val="24"/>
                <w:szCs w:val="24"/>
              </w:rPr>
            </w:pPr>
            <w:r>
              <w:rPr>
                <w:rFonts w:ascii="Calibri" w:eastAsia="Times New Roman" w:hAnsi="Calibri" w:cstheme="minorHAnsi"/>
                <w:color w:val="0070C0"/>
                <w:sz w:val="24"/>
                <w:szCs w:val="24"/>
              </w:rPr>
              <w:t>X</w:t>
            </w:r>
          </w:p>
        </w:tc>
      </w:tr>
      <w:tr w:rsidR="00465801" w:rsidRPr="003F3482" w14:paraId="4847A1B2" w14:textId="321A7298" w:rsidTr="006E2CDF">
        <w:trPr>
          <w:trHeight w:val="85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FA614F" w14:textId="0D2E6C1F" w:rsidR="00465801" w:rsidRPr="00736EF6"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1.1.1.3。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0573EAFF" w14:textId="77777777" w:rsidR="00465801" w:rsidRPr="007113A0" w:rsidRDefault="00465801" w:rsidP="00465801">
            <w:pPr>
              <w:spacing w:after="0" w:line="240" w:lineRule="auto"/>
              <w:rPr>
                <w:rFonts w:ascii="Calibri" w:eastAsia="Times New Roman" w:hAnsi="Calibri" w:cs="Calibri"/>
                <w:color w:val="0070C0"/>
                <w:sz w:val="24"/>
                <w:szCs w:val="24"/>
              </w:rPr>
            </w:pPr>
            <w:r w:rsidRPr="007113A0">
              <w:rPr>
                <w:rFonts w:ascii="Calibri" w:eastAsia="Times New Roman" w:hAnsi="Calibri" w:cs="Calibri"/>
                <w:color w:val="0070C0"/>
                <w:sz w:val="24"/>
                <w:szCs w:val="24"/>
              </w:rPr>
              <w:t>公司是否制定了数字化行动计划？</w:t>
            </w:r>
          </w:p>
          <w:p w14:paraId="4B0ADD34" w14:textId="77777777" w:rsidR="00465801" w:rsidRDefault="00465801" w:rsidP="00465801">
            <w:pPr>
              <w:spacing w:after="0" w:line="240" w:lineRule="auto"/>
              <w:rPr>
                <w:rFonts w:ascii="Calibri" w:eastAsia="Times New Roman" w:hAnsi="Calibri" w:cs="Calibri"/>
                <w:sz w:val="24"/>
                <w:szCs w:val="24"/>
              </w:rPr>
            </w:pPr>
          </w:p>
          <w:p w14:paraId="7AD4DFF1"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tcPr>
          <w:p w14:paraId="53A0086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D6F27F7" w14:textId="77777777" w:rsidR="00465801" w:rsidRPr="003F3482" w:rsidRDefault="00465801" w:rsidP="00465801">
            <w:pPr>
              <w:spacing w:after="0" w:line="240" w:lineRule="auto"/>
              <w:rPr>
                <w:rFonts w:ascii="Calibri" w:eastAsia="Times New Roman" w:hAnsi="Calibri" w:cs="Calibri"/>
                <w:sz w:val="24"/>
                <w:szCs w:val="24"/>
              </w:rPr>
            </w:pPr>
            <w:r w:rsidRPr="007113A0">
              <w:rPr>
                <w:rFonts w:ascii="Calibri" w:eastAsia="Times New Roman" w:hAnsi="Calibri" w:cs="Calibri"/>
                <w:color w:val="0070C0"/>
                <w:sz w:val="24"/>
                <w:szCs w:val="24"/>
              </w:rPr>
              <w:t>该计划应包括开发数字解决方案的行动、负责人员和截止日期，以便与客户和物流供应商实时交换数据。</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AB00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E9AD83A" w14:textId="2A4A41D7" w:rsidTr="006E2CDF">
        <w:trPr>
          <w:trHeight w:val="12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F130899" w14:textId="77777777" w:rsidR="00465801" w:rsidRPr="00736EF6" w:rsidRDefault="00465801" w:rsidP="00465801">
            <w:pPr>
              <w:spacing w:after="0" w:line="240" w:lineRule="auto"/>
              <w:rPr>
                <w:rFonts w:ascii="Calibri" w:eastAsia="Times New Roman" w:hAnsi="Calibri" w:cs="Calibri"/>
                <w:color w:val="0070C0"/>
                <w:sz w:val="24"/>
                <w:szCs w:val="24"/>
              </w:rPr>
            </w:pPr>
            <w:r w:rsidRPr="00736EF6">
              <w:rPr>
                <w:rFonts w:ascii="Calibri" w:eastAsia="Times New Roman" w:hAnsi="Calibri" w:cs="Calibri"/>
                <w:color w:val="0070C0"/>
                <w:sz w:val="24"/>
                <w:szCs w:val="24"/>
              </w:rPr>
              <w:t>1.1.1.4。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83DC3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高级管理人员是否足够显眼并积极参与推进 SHEQ&amp;Sec 信息？</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47392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68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文件必须通过带头演示、干预、在员工会议上以及与（分）承包商讨论 HSSE 来证明积极的领导作用。指出可以看到什么证据。</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DCCA3A0" w14:textId="6ECDC2EE"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D6B6DD5" w14:textId="2EAE3F1E" w:rsidTr="006E2CDF">
        <w:trPr>
          <w:trHeight w:val="20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5660C59" w14:textId="77777777" w:rsidR="00465801" w:rsidRPr="00BB4C04" w:rsidRDefault="00465801" w:rsidP="00465801">
            <w:pPr>
              <w:spacing w:after="0" w:line="240" w:lineRule="auto"/>
              <w:rPr>
                <w:rFonts w:ascii="Calibri" w:eastAsia="Times New Roman" w:hAnsi="Calibri" w:cs="Calibri"/>
                <w:color w:val="0070C0"/>
                <w:sz w:val="24"/>
                <w:szCs w:val="24"/>
              </w:rPr>
            </w:pPr>
            <w:r w:rsidRPr="00BB4C04">
              <w:rPr>
                <w:rFonts w:ascii="Calibri" w:eastAsia="Times New Roman" w:hAnsi="Calibri" w:cs="Calibri"/>
                <w:color w:val="0070C0"/>
                <w:sz w:val="24"/>
                <w:szCs w:val="24"/>
              </w:rPr>
              <w:t>1.1.1.5。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6F4A6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直线管理层是否互动并建设性地鼓励员工积极参与 SHEQ&amp;Sec 绩效改进？</w:t>
            </w:r>
          </w:p>
        </w:tc>
        <w:tc>
          <w:tcPr>
            <w:tcW w:w="271" w:type="dxa"/>
            <w:tcBorders>
              <w:top w:val="single" w:sz="4" w:space="0" w:color="auto"/>
              <w:left w:val="nil"/>
              <w:bottom w:val="nil"/>
              <w:right w:val="single" w:sz="4" w:space="0" w:color="auto"/>
            </w:tcBorders>
            <w:shd w:val="clear" w:color="auto" w:fill="FFFFFF" w:themeFill="background1"/>
            <w:hideMark/>
          </w:tcPr>
          <w:p w14:paraId="5291F90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97A3A8" w14:textId="77777777" w:rsidR="000B5307" w:rsidRDefault="00465801" w:rsidP="000B5307">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中高层沟通和会议报告中应有以下事项的证据：</w:t>
            </w:r>
          </w:p>
          <w:p w14:paraId="4C424794" w14:textId="77777777" w:rsidR="000B5307"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鼓励员工和联系人参与 SHEQ&amp;Sec 问题</w:t>
            </w:r>
          </w:p>
          <w:p w14:paraId="450BCBB3" w14:textId="42121F29" w:rsidR="00465801" w:rsidRPr="003F3482" w:rsidRDefault="00465801" w:rsidP="000B5307">
            <w:pPr>
              <w:spacing w:after="0" w:line="240" w:lineRule="auto"/>
              <w:ind w:left="113" w:hanging="113"/>
              <w:rPr>
                <w:rFonts w:ascii="Calibri" w:eastAsia="Times New Roman" w:hAnsi="Calibri" w:cs="Calibri"/>
                <w:sz w:val="24"/>
                <w:szCs w:val="24"/>
              </w:rPr>
            </w:pPr>
            <w:r w:rsidRPr="003F3482">
              <w:rPr>
                <w:rFonts w:ascii="Calibri" w:eastAsia="Times New Roman" w:hAnsi="Calibri" w:cs="Calibri"/>
                <w:sz w:val="24"/>
                <w:szCs w:val="24"/>
              </w:rPr>
              <w:t>- 针对事件、未遂事件、职业病案例分析等 HSSE 目标跟踪 HSSE 指标。</w:t>
            </w:r>
            <w:r w:rsidRPr="003F3482">
              <w:rPr>
                <w:rFonts w:ascii="Calibri" w:eastAsia="Times New Roman" w:hAnsi="Calibri" w:cs="Calibri"/>
                <w:sz w:val="24"/>
                <w:szCs w:val="24"/>
              </w:rPr>
              <w:br/>
              <w:t>因此，这些也应在适当的委员会中进行讨论。</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DB81D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9F1A1" w14:textId="4B4F4794"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D614B7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1.1.2。</w:t>
            </w:r>
          </w:p>
        </w:tc>
        <w:tc>
          <w:tcPr>
            <w:tcW w:w="3348" w:type="dxa"/>
            <w:tcBorders>
              <w:top w:val="nil"/>
              <w:left w:val="nil"/>
              <w:bottom w:val="single" w:sz="4" w:space="0" w:color="auto"/>
              <w:right w:val="single" w:sz="4" w:space="0" w:color="auto"/>
            </w:tcBorders>
            <w:shd w:val="clear" w:color="auto" w:fill="FFFFFF" w:themeFill="background1"/>
            <w:hideMark/>
          </w:tcPr>
          <w:p w14:paraId="6899BC5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角色和职责</w:t>
            </w:r>
          </w:p>
        </w:tc>
        <w:tc>
          <w:tcPr>
            <w:tcW w:w="271" w:type="dxa"/>
            <w:tcBorders>
              <w:top w:val="nil"/>
              <w:left w:val="nil"/>
              <w:bottom w:val="nil"/>
              <w:right w:val="single" w:sz="4" w:space="0" w:color="auto"/>
            </w:tcBorders>
            <w:shd w:val="clear" w:color="auto" w:fill="FFFFFF" w:themeFill="background1"/>
            <w:hideMark/>
          </w:tcPr>
          <w:p w14:paraId="6CDB762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5180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角色和职责</w:t>
            </w:r>
          </w:p>
        </w:tc>
        <w:tc>
          <w:tcPr>
            <w:tcW w:w="586" w:type="dxa"/>
            <w:tcBorders>
              <w:top w:val="nil"/>
              <w:left w:val="nil"/>
              <w:bottom w:val="single" w:sz="4" w:space="0" w:color="auto"/>
              <w:right w:val="single" w:sz="4" w:space="0" w:color="auto"/>
            </w:tcBorders>
            <w:shd w:val="clear" w:color="auto" w:fill="FFFFFF" w:themeFill="background1"/>
            <w:vAlign w:val="center"/>
          </w:tcPr>
          <w:p w14:paraId="3B79E19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55075F6C" w14:textId="4DD03C1D"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BC78AE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1.1.2.1。</w:t>
            </w:r>
          </w:p>
        </w:tc>
        <w:tc>
          <w:tcPr>
            <w:tcW w:w="3348" w:type="dxa"/>
            <w:tcBorders>
              <w:top w:val="nil"/>
              <w:left w:val="nil"/>
              <w:bottom w:val="single" w:sz="4" w:space="0" w:color="auto"/>
              <w:right w:val="single" w:sz="4" w:space="0" w:color="auto"/>
            </w:tcBorders>
            <w:shd w:val="clear" w:color="auto" w:fill="FFFFFF" w:themeFill="background1"/>
            <w:hideMark/>
          </w:tcPr>
          <w:p w14:paraId="41296CFB" w14:textId="3F486694"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是否有组织结构图和相关的职位描述来定义每个人在组织中的角色，包括他们对 SHEQ&amp;Sec 和 CSR 的职责？</w:t>
            </w:r>
          </w:p>
        </w:tc>
        <w:tc>
          <w:tcPr>
            <w:tcW w:w="271" w:type="dxa"/>
            <w:tcBorders>
              <w:top w:val="nil"/>
              <w:left w:val="nil"/>
              <w:bottom w:val="nil"/>
              <w:right w:val="single" w:sz="4" w:space="0" w:color="auto"/>
            </w:tcBorders>
            <w:shd w:val="clear" w:color="auto" w:fill="FFFFFF" w:themeFill="background1"/>
            <w:hideMark/>
          </w:tcPr>
          <w:p w14:paraId="6D46AC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B5789F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89F11B5" w14:textId="574548A1" w:rsidR="00465801" w:rsidRPr="00106E4E" w:rsidRDefault="00402E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BC4144F" w14:textId="1977192F" w:rsidTr="006E2CDF">
        <w:trPr>
          <w:trHeight w:val="105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16E48A35" w14:textId="77777777"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1.1.2.2。</w:t>
            </w:r>
          </w:p>
        </w:tc>
        <w:tc>
          <w:tcPr>
            <w:tcW w:w="3348" w:type="dxa"/>
            <w:tcBorders>
              <w:top w:val="nil"/>
              <w:left w:val="nil"/>
              <w:bottom w:val="single" w:sz="4" w:space="0" w:color="auto"/>
              <w:right w:val="single" w:sz="4" w:space="0" w:color="auto"/>
            </w:tcBorders>
            <w:shd w:val="clear" w:color="auto" w:fill="FFFFFF" w:themeFill="background1"/>
          </w:tcPr>
          <w:p w14:paraId="5896C0CF" w14:textId="657B3F16" w:rsidR="00465801" w:rsidRPr="00A820C3" w:rsidRDefault="00465801" w:rsidP="00465801">
            <w:pPr>
              <w:spacing w:after="24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组织结构图中是否包括负责管理数字化的人员？</w:t>
            </w:r>
          </w:p>
        </w:tc>
        <w:tc>
          <w:tcPr>
            <w:tcW w:w="271" w:type="dxa"/>
            <w:tcBorders>
              <w:top w:val="nil"/>
              <w:left w:val="nil"/>
              <w:bottom w:val="nil"/>
              <w:right w:val="single" w:sz="4" w:space="0" w:color="auto"/>
            </w:tcBorders>
            <w:shd w:val="clear" w:color="auto" w:fill="FFFFFF" w:themeFill="background1"/>
          </w:tcPr>
          <w:p w14:paraId="2A6FAFD3" w14:textId="77777777" w:rsidR="00465801" w:rsidRPr="00A820C3"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19B8F757" w14:textId="443009E1" w:rsidR="00465801" w:rsidRPr="00A820C3" w:rsidRDefault="00465801" w:rsidP="00465801">
            <w:pPr>
              <w:spacing w:after="0" w:line="240" w:lineRule="auto"/>
              <w:rPr>
                <w:rFonts w:ascii="Calibri" w:eastAsia="Times New Roman" w:hAnsi="Calibri" w:cs="Calibri"/>
                <w:color w:val="0070C0"/>
                <w:sz w:val="24"/>
                <w:szCs w:val="24"/>
              </w:rPr>
            </w:pPr>
            <w:r w:rsidRPr="00A820C3">
              <w:rPr>
                <w:rFonts w:ascii="Calibri" w:eastAsia="Times New Roman" w:hAnsi="Calibri" w:cs="Calibri"/>
                <w:color w:val="0070C0"/>
                <w:sz w:val="24"/>
                <w:szCs w:val="24"/>
              </w:rPr>
              <w:t>作为最低要求，负责人将监督和管理数字项目、数据安全、程序以及对 GDPR 法规的遵守。这项服务可以外包，但责任仍由公司负责人承担。</w:t>
            </w:r>
          </w:p>
        </w:tc>
        <w:tc>
          <w:tcPr>
            <w:tcW w:w="586" w:type="dxa"/>
            <w:tcBorders>
              <w:top w:val="nil"/>
              <w:left w:val="nil"/>
              <w:bottom w:val="single" w:sz="4" w:space="0" w:color="auto"/>
              <w:right w:val="single" w:sz="4" w:space="0" w:color="auto"/>
            </w:tcBorders>
            <w:shd w:val="clear" w:color="auto" w:fill="FFFFFF" w:themeFill="background1"/>
            <w:vAlign w:val="center"/>
          </w:tcPr>
          <w:p w14:paraId="090DDE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A13DB54" w14:textId="740C07C9"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C4BD2D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1.1.3。</w:t>
            </w:r>
          </w:p>
        </w:tc>
        <w:tc>
          <w:tcPr>
            <w:tcW w:w="3348" w:type="dxa"/>
            <w:tcBorders>
              <w:top w:val="nil"/>
              <w:left w:val="nil"/>
              <w:bottom w:val="single" w:sz="4" w:space="0" w:color="auto"/>
              <w:right w:val="single" w:sz="4" w:space="0" w:color="auto"/>
            </w:tcBorders>
            <w:shd w:val="clear" w:color="auto" w:fill="FFFFFF" w:themeFill="background1"/>
            <w:hideMark/>
          </w:tcPr>
          <w:p w14:paraId="13E39E0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立法和其他要求</w:t>
            </w:r>
          </w:p>
        </w:tc>
        <w:tc>
          <w:tcPr>
            <w:tcW w:w="271" w:type="dxa"/>
            <w:tcBorders>
              <w:top w:val="nil"/>
              <w:left w:val="nil"/>
              <w:bottom w:val="nil"/>
              <w:right w:val="single" w:sz="4" w:space="0" w:color="auto"/>
            </w:tcBorders>
            <w:shd w:val="clear" w:color="auto" w:fill="FFFFFF" w:themeFill="background1"/>
            <w:hideMark/>
          </w:tcPr>
          <w:p w14:paraId="1E314C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44DD7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立法和其他要求</w:t>
            </w:r>
          </w:p>
        </w:tc>
        <w:tc>
          <w:tcPr>
            <w:tcW w:w="586" w:type="dxa"/>
            <w:tcBorders>
              <w:top w:val="nil"/>
              <w:left w:val="nil"/>
              <w:bottom w:val="single" w:sz="4" w:space="0" w:color="auto"/>
              <w:right w:val="single" w:sz="4" w:space="0" w:color="auto"/>
            </w:tcBorders>
            <w:shd w:val="clear" w:color="auto" w:fill="FFFFFF" w:themeFill="background1"/>
            <w:vAlign w:val="center"/>
          </w:tcPr>
          <w:p w14:paraId="0C93A847"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76CB0DA5" w14:textId="17AB61D2" w:rsidTr="006E2CDF">
        <w:trPr>
          <w:trHeight w:val="358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D20E57" w14:textId="01F7E33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1.1.3.1。</w:t>
            </w:r>
          </w:p>
        </w:tc>
        <w:tc>
          <w:tcPr>
            <w:tcW w:w="3348" w:type="dxa"/>
            <w:tcBorders>
              <w:top w:val="nil"/>
              <w:left w:val="nil"/>
              <w:bottom w:val="single" w:sz="4" w:space="0" w:color="auto"/>
              <w:right w:val="single" w:sz="4" w:space="0" w:color="auto"/>
            </w:tcBorders>
            <w:shd w:val="clear" w:color="auto" w:fill="FFFFFF" w:themeFill="background1"/>
            <w:hideMark/>
          </w:tcPr>
          <w:p w14:paraId="237CFDF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是否有证据表明公司与 SHEQ&amp;Sec 和 CSR 领域的所有相关立法和立法发展保持同步，是否正式指定人员或确定来源？</w:t>
            </w:r>
          </w:p>
        </w:tc>
        <w:tc>
          <w:tcPr>
            <w:tcW w:w="271" w:type="dxa"/>
            <w:tcBorders>
              <w:top w:val="nil"/>
              <w:left w:val="nil"/>
              <w:bottom w:val="single" w:sz="4" w:space="0" w:color="auto"/>
              <w:right w:val="single" w:sz="4" w:space="0" w:color="auto"/>
            </w:tcBorders>
            <w:shd w:val="clear" w:color="auto" w:fill="FFFFFF" w:themeFill="background1"/>
            <w:hideMark/>
          </w:tcPr>
          <w:p w14:paraId="0D26D4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AC62D3" w14:textId="13E3DFD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以最新的相关立法登记册的形式寻找文件证据。这至少包括环境法律、安全和健康法规、企业社会责任和其他适用法规。关注立法的变化。如果进行新评估，请向公司询问最近几年发生的立法变化示例，如果重新评估，则询问过去 3 年发生的立法变化，并检查公司如何实施这些变化。如果 (a) 人员被正式指定，则应在工作描述中清楚地描述此责任。如果使用外部来源，则应有明确的合同证据、换文或其他形式的书面谅解，明确说明在公司内提供的服务、时间和对象。</w:t>
            </w:r>
            <w:r w:rsidRPr="003F3482">
              <w:rPr>
                <w:rFonts w:ascii="Calibri" w:eastAsia="Times New Roman" w:hAnsi="Calibri" w:cs="Calibri"/>
                <w:sz w:val="24"/>
                <w:szCs w:val="24"/>
              </w:rPr>
              <w:br/>
              <w:t>欧盟指令：89/391/EEC 艺术。 7（健康与安全）</w:t>
            </w:r>
          </w:p>
        </w:tc>
        <w:tc>
          <w:tcPr>
            <w:tcW w:w="586" w:type="dxa"/>
            <w:tcBorders>
              <w:top w:val="nil"/>
              <w:left w:val="nil"/>
              <w:bottom w:val="single" w:sz="4" w:space="0" w:color="auto"/>
              <w:right w:val="single" w:sz="4" w:space="0" w:color="auto"/>
            </w:tcBorders>
            <w:shd w:val="clear" w:color="auto" w:fill="FFFFFF" w:themeFill="background1"/>
            <w:vAlign w:val="center"/>
          </w:tcPr>
          <w:p w14:paraId="24D4675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D8A1334" w14:textId="038D5B56" w:rsidTr="006E2CDF">
        <w:trPr>
          <w:trHeight w:val="24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D75937" w14:textId="435C08E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8690E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是否存在书面程序，描述如何在公司传达和实施法律要求登记册中详述的立法变更？</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B7307A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BE9FF89" w14:textId="1E278AE3" w:rsidR="00FE5DD3"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在各种适用的 SHEQ&amp;Sec 和 CSR 管理体系文件和注册中寻找已传达和实施变更的文件证据。还要寻找与（相关）员工的沟通/信息。</w:t>
            </w:r>
          </w:p>
          <w:p w14:paraId="46F8670E" w14:textId="42EA91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欧盟指令：89/391/EEC（健康与安全）</w:t>
            </w:r>
            <w:r w:rsidRPr="003F3482">
              <w:rPr>
                <w:rFonts w:ascii="Calibri" w:eastAsia="Times New Roman" w:hAnsi="Calibri" w:cs="Calibri"/>
                <w:sz w:val="24"/>
                <w:szCs w:val="24"/>
              </w:rPr>
              <w:br/>
              <w:t>公司应确保其员工了解有关运输/处理产品的规定。客户和供应商应参与其中。欧盟指令 98/24/EC 艺术。 8 和修正。</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F5A6D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4A5D48" w14:textId="4B0E7393"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F7D9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511A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是否定期审查系统是否符合法律要求？</w:t>
            </w:r>
          </w:p>
        </w:tc>
        <w:tc>
          <w:tcPr>
            <w:tcW w:w="271" w:type="dxa"/>
            <w:tcBorders>
              <w:top w:val="single" w:sz="4" w:space="0" w:color="auto"/>
              <w:left w:val="nil"/>
              <w:bottom w:val="nil"/>
              <w:right w:val="single" w:sz="4" w:space="0" w:color="auto"/>
            </w:tcBorders>
            <w:shd w:val="clear" w:color="auto" w:fill="FFFFFF" w:themeFill="background1"/>
            <w:hideMark/>
          </w:tcPr>
          <w:p w14:paraId="0872F0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8421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查找评估文件并跟进已确定的行动（如果有）。该评估应针对新的/经过调整的立法和运营变化进行详细说明。</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74B6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BB1C3E" w14:textId="0C91EB3D" w:rsidTr="006E2CDF">
        <w:trPr>
          <w:trHeight w:val="25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E9616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1.1.3.4。</w:t>
            </w:r>
          </w:p>
        </w:tc>
        <w:tc>
          <w:tcPr>
            <w:tcW w:w="3348" w:type="dxa"/>
            <w:tcBorders>
              <w:top w:val="nil"/>
              <w:left w:val="nil"/>
              <w:bottom w:val="single" w:sz="4" w:space="0" w:color="auto"/>
              <w:right w:val="single" w:sz="4" w:space="0" w:color="auto"/>
            </w:tcBorders>
            <w:shd w:val="clear" w:color="auto" w:fill="FFFFFF" w:themeFill="background1"/>
            <w:hideMark/>
          </w:tcPr>
          <w:p w14:paraId="2349B85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危险品安全顾问是否按照法律要求并在年底后的六个月内向管理层提交关于公司在危险品运输中的活动的年度报告？</w:t>
            </w:r>
          </w:p>
        </w:tc>
        <w:tc>
          <w:tcPr>
            <w:tcW w:w="271" w:type="dxa"/>
            <w:tcBorders>
              <w:top w:val="nil"/>
              <w:left w:val="nil"/>
              <w:bottom w:val="single" w:sz="4" w:space="0" w:color="auto"/>
              <w:right w:val="single" w:sz="4" w:space="0" w:color="auto"/>
            </w:tcBorders>
            <w:shd w:val="clear" w:color="auto" w:fill="FFFFFF" w:themeFill="background1"/>
            <w:hideMark/>
          </w:tcPr>
          <w:p w14:paraId="5E3247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9DC052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检查危险品安全顾问是否已在 7 月 1 日之前制作了年度报告（行业要求）。该报告总结了公司上一日历年有关危险货物运输的活动。如果报告按时并符合法律要求，则得分为“1”。只有在没有运输或装载危险品的情况下才评分为“N/A”。如果活动包括危险货物的运输或装载，并且在 7 月 1 日之前没有报告，即使没有法律义务，得分为“0”。欧盟指令 2008/68/EEC - ADR 1.8.3。</w:t>
            </w:r>
          </w:p>
        </w:tc>
        <w:tc>
          <w:tcPr>
            <w:tcW w:w="586" w:type="dxa"/>
            <w:tcBorders>
              <w:top w:val="nil"/>
              <w:left w:val="nil"/>
              <w:bottom w:val="single" w:sz="4" w:space="0" w:color="auto"/>
              <w:right w:val="single" w:sz="4" w:space="0" w:color="auto"/>
            </w:tcBorders>
            <w:shd w:val="clear" w:color="auto" w:fill="FFFFFF" w:themeFill="background1"/>
            <w:vAlign w:val="center"/>
          </w:tcPr>
          <w:p w14:paraId="54FA407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7D7B1C" w14:textId="1F876BF3" w:rsidTr="006E2CDF">
        <w:trPr>
          <w:trHeight w:val="77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375622"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1.1.3.5。</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F02780" w14:textId="6E07D96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如果公司处理/运输塑料颗粒：</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8287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A59508" w14:textId="77777777" w:rsidR="00465801" w:rsidRPr="003F3482" w:rsidRDefault="00465801" w:rsidP="00465801">
            <w:pPr>
              <w:spacing w:after="0" w:line="240" w:lineRule="auto"/>
              <w:rPr>
                <w:rFonts w:ascii="Calibri" w:eastAsia="Times New Roman" w:hAnsi="Calibri" w:cs="Calibri"/>
                <w:color w:val="0070C0"/>
                <w:sz w:val="24"/>
                <w:szCs w:val="24"/>
              </w:rPr>
            </w:pP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4F98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626E2" w14:paraId="5CD6175B" w14:textId="5625AF58" w:rsidTr="006E2CDF">
        <w:trPr>
          <w:trHeight w:val="107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8E8E559" w14:textId="1D927428"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1.1.3.5.a。</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39B34AB1" w14:textId="1909FEC6" w:rsidR="00465801" w:rsidRPr="0021698F"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如果发生颗粒损失，是否有通知监管机构（在法规要求的情况下）的流程？</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2E454D75" w14:textId="77777777" w:rsidR="00465801" w:rsidRPr="005B5B18"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3709ADC" w14:textId="4BA113AD"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损失</w:t>
            </w:r>
            <w:r w:rsidRPr="003F3482">
              <w:rPr>
                <w:rFonts w:ascii="Calibri" w:eastAsia="Times New Roman" w:hAnsi="Calibri" w:cs="Calibri"/>
                <w:color w:val="0070C0"/>
                <w:sz w:val="24"/>
                <w:szCs w:val="24"/>
              </w:rPr>
              <w:t>：颗粒在操作边界之外（例如水、土壤...）丢失的不良情况。</w:t>
            </w:r>
          </w:p>
          <w:p w14:paraId="11DFCF97" w14:textId="7D7CBA0C"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b/>
                <w:bCs/>
                <w:color w:val="0070C0"/>
                <w:sz w:val="24"/>
                <w:szCs w:val="24"/>
              </w:rPr>
              <w:t>溢出</w:t>
            </w:r>
            <w:r w:rsidRPr="003F3482">
              <w:rPr>
                <w:rFonts w:ascii="Calibri" w:eastAsia="Times New Roman" w:hAnsi="Calibri" w:cs="Calibri"/>
                <w:color w:val="0070C0"/>
                <w:sz w:val="24"/>
                <w:szCs w:val="24"/>
              </w:rPr>
              <w:t>：颗粒在操作边界内溢出的不良情况。</w:t>
            </w:r>
          </w:p>
          <w:p w14:paraId="33B93D39" w14:textId="34FA5546" w:rsidR="00465801" w:rsidRPr="003626E2" w:rsidRDefault="00465801" w:rsidP="00465801">
            <w:pPr>
              <w:spacing w:after="0" w:line="240" w:lineRule="auto"/>
              <w:rPr>
                <w:rFonts w:ascii="Calibri" w:eastAsia="Times New Roman" w:hAnsi="Calibri" w:cs="Calibri"/>
                <w:color w:val="0070C0"/>
                <w:sz w:val="24"/>
                <w:szCs w:val="24"/>
              </w:rPr>
            </w:pPr>
            <w:r w:rsidRPr="003626E2">
              <w:rPr>
                <w:rFonts w:ascii="Calibri" w:eastAsia="Times New Roman" w:hAnsi="Calibri" w:cs="Calibri"/>
                <w:color w:val="0070C0"/>
                <w:sz w:val="24"/>
                <w:szCs w:val="24"/>
              </w:rPr>
              <w:t>如果适用，评估员将寻找与监管机构沟通的证据。</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EC4B41B" w14:textId="025218A4" w:rsidR="00465801" w:rsidRPr="005E1942" w:rsidRDefault="005E1942" w:rsidP="000D3A35">
            <w:pPr>
              <w:spacing w:after="0" w:line="240" w:lineRule="auto"/>
              <w:jc w:val="center"/>
              <w:rPr>
                <w:rFonts w:ascii="Calibri" w:eastAsia="Times New Roman" w:hAnsi="Calibri" w:cs="Calibri"/>
                <w:color w:val="0070C0"/>
                <w:sz w:val="24"/>
                <w:szCs w:val="24"/>
              </w:rPr>
            </w:pPr>
            <w:r w:rsidRPr="005E1942">
              <w:rPr>
                <w:rFonts w:ascii="Calibri" w:eastAsia="Times New Roman" w:hAnsi="Calibri" w:cs="Calibri"/>
                <w:color w:val="0070C0"/>
                <w:sz w:val="24"/>
                <w:szCs w:val="24"/>
              </w:rPr>
              <w:t>X</w:t>
            </w:r>
          </w:p>
        </w:tc>
      </w:tr>
      <w:tr w:rsidR="00465801" w:rsidRPr="003F3482" w14:paraId="615BCE6F" w14:textId="5B3E7AA6" w:rsidTr="006E2CDF">
        <w:trPr>
          <w:trHeight w:val="21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C4AD4D4" w14:textId="167EE718"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1.1.3.5.b。</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38987" w14:textId="4E302181" w:rsidR="00465801" w:rsidRPr="003F3482" w:rsidRDefault="00C44EE6"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是否有关于颗粒损失计划进展的内部和外部沟通流程？</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FE8F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E220B"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组织应制定、记录、维护一个或多个流程，用于与所有人员进行颗粒损失预防的内部沟通。</w:t>
            </w:r>
          </w:p>
          <w:p w14:paraId="16247B2C" w14:textId="1C88A211"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如果至少通知了客户，并且信息是公开的（例如在公司网站上），评估员将获得正面评分。</w:t>
            </w:r>
          </w:p>
          <w:p w14:paraId="46499D58" w14:textId="7777777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组织应保留形成文件的信息作为这些沟通的证据。</w:t>
            </w:r>
            <w:r w:rsidRPr="003F3482">
              <w:rPr>
                <w:rFonts w:ascii="Calibri" w:eastAsia="Times New Roman" w:hAnsi="Calibri" w:cs="Calibri"/>
                <w:color w:val="0070C0"/>
                <w:sz w:val="24"/>
                <w:szCs w:val="24"/>
              </w:rPr>
              <w:br/>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227A" w14:textId="5786FFCB" w:rsidR="00465801" w:rsidRPr="00106E4E" w:rsidRDefault="005E1942"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3E618DC" w14:textId="5EDB5293" w:rsidTr="006E2CDF">
        <w:trPr>
          <w:trHeight w:val="1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A0B705D" w14:textId="02A61C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252D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3" w:name="Riskmanagement"/>
            <w:r w:rsidRPr="003F3482">
              <w:rPr>
                <w:rFonts w:ascii="Calibri" w:eastAsia="Times New Roman" w:hAnsi="Calibri" w:cs="Calibri"/>
                <w:b/>
                <w:bCs/>
                <w:sz w:val="32"/>
                <w:szCs w:val="32"/>
                <w:u w:val="single"/>
              </w:rPr>
              <w:t>风险管理</w:t>
            </w:r>
            <w:bookmarkEnd w:id="3"/>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FC3C9"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56E8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b/>
                <w:bCs/>
                <w:sz w:val="32"/>
                <w:szCs w:val="32"/>
                <w:u w:val="single"/>
              </w:rPr>
              <w:t>风险管理</w:t>
            </w:r>
            <w:r w:rsidRPr="003F3482">
              <w:rPr>
                <w:rFonts w:ascii="Calibri" w:eastAsia="Times New Roman" w:hAnsi="Calibri" w:cs="Calibri"/>
                <w:sz w:val="24"/>
                <w:szCs w:val="24"/>
              </w:rPr>
              <w:br/>
              <w:t>本部分包括安全、健康、环境、安保和企业社会责任风险管理和法规遵从系统</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BAA5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0755EE7E" w14:textId="37C2BCBF"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D54A15D" w14:textId="77777777"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2BF46ED"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4" w:name="Risk_assessment"/>
            <w:r w:rsidRPr="00BD20E3">
              <w:rPr>
                <w:rFonts w:ascii="Calibri" w:eastAsia="Times New Roman" w:hAnsi="Calibri" w:cs="Calibri"/>
                <w:b/>
                <w:bCs/>
                <w:sz w:val="24"/>
                <w:szCs w:val="24"/>
                <w:u w:val="single"/>
              </w:rPr>
              <w:t>风险评估和缓解措施</w:t>
            </w:r>
            <w:bookmarkEnd w:id="4"/>
          </w:p>
        </w:tc>
        <w:tc>
          <w:tcPr>
            <w:tcW w:w="271" w:type="dxa"/>
            <w:tcBorders>
              <w:top w:val="single" w:sz="4" w:space="0" w:color="auto"/>
              <w:left w:val="nil"/>
              <w:bottom w:val="nil"/>
              <w:right w:val="single" w:sz="4" w:space="0" w:color="auto"/>
            </w:tcBorders>
            <w:shd w:val="clear" w:color="auto" w:fill="FFFFFF" w:themeFill="background1"/>
            <w:hideMark/>
          </w:tcPr>
          <w:p w14:paraId="4F10B947" w14:textId="77777777" w:rsidR="00465801" w:rsidRPr="008174A3" w:rsidRDefault="00465801" w:rsidP="00465801">
            <w:pPr>
              <w:spacing w:after="0" w:line="240" w:lineRule="auto"/>
              <w:rPr>
                <w:rFonts w:ascii="Calibri" w:eastAsia="Times New Roman" w:hAnsi="Calibri" w:cs="Calibri"/>
                <w:b/>
                <w:bCs/>
                <w:sz w:val="24"/>
                <w:szCs w:val="24"/>
              </w:rPr>
            </w:pPr>
            <w:r w:rsidRPr="008174A3">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A0C81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风险评估和缓解措施</w:t>
            </w:r>
          </w:p>
        </w:tc>
        <w:tc>
          <w:tcPr>
            <w:tcW w:w="586" w:type="dxa"/>
            <w:tcBorders>
              <w:top w:val="single" w:sz="4" w:space="0" w:color="auto"/>
              <w:left w:val="nil"/>
              <w:bottom w:val="nil"/>
              <w:right w:val="single" w:sz="4" w:space="0" w:color="auto"/>
            </w:tcBorders>
            <w:shd w:val="clear" w:color="auto" w:fill="FFFFFF" w:themeFill="background1"/>
            <w:vAlign w:val="center"/>
          </w:tcPr>
          <w:p w14:paraId="44CFCFD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ED25F3" w14:textId="73664160" w:rsidTr="006E2CDF">
        <w:trPr>
          <w:trHeight w:val="8190"/>
          <w:jc w:val="center"/>
        </w:trPr>
        <w:tc>
          <w:tcPr>
            <w:tcW w:w="2122" w:type="dxa"/>
            <w:tcBorders>
              <w:top w:val="nil"/>
              <w:left w:val="single" w:sz="4" w:space="0" w:color="auto"/>
              <w:bottom w:val="nil"/>
              <w:right w:val="single" w:sz="4" w:space="0" w:color="auto"/>
            </w:tcBorders>
            <w:shd w:val="clear" w:color="auto" w:fill="FFFFFF" w:themeFill="background1"/>
            <w:noWrap/>
            <w:hideMark/>
          </w:tcPr>
          <w:p w14:paraId="06AB0C4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nil"/>
              <w:right w:val="single" w:sz="4" w:space="0" w:color="auto"/>
            </w:tcBorders>
            <w:shd w:val="clear" w:color="auto" w:fill="FFFFFF" w:themeFill="background1"/>
            <w:hideMark/>
          </w:tcPr>
          <w:p w14:paraId="6B03A61C"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06086C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nil"/>
              <w:right w:val="single" w:sz="4" w:space="0" w:color="auto"/>
            </w:tcBorders>
            <w:shd w:val="clear" w:color="auto" w:fill="FFFFFF" w:themeFill="background1"/>
            <w:hideMark/>
          </w:tcPr>
          <w:p w14:paraId="0C3AD6C4" w14:textId="3E2CA52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风险管理是对风险进行识别、评估和优先排序，然后协调应用资源以最小化、监控和控制不幸事件的概率和/或影响。</w:t>
            </w:r>
            <w:r w:rsidRPr="003F3482">
              <w:rPr>
                <w:rFonts w:ascii="Calibri" w:eastAsia="Times New Roman" w:hAnsi="Calibri" w:cs="Calibri"/>
                <w:sz w:val="24"/>
                <w:szCs w:val="24"/>
              </w:rPr>
              <w:br/>
              <w:t>应建立文件系统，以识别与公司运营相关的所有风险；风险评估应符合法定法规的要求以及适用法规未涵盖的操作风险。识别和降低风险的评估应该得到行动计划的实施的支持，这将使潜在风险在一段时间内被识别和衡量。该系统应考虑所有可能导致人类和/或环境暴露的事故、事件或环境释放的风险。风险评估和管理系统应检查以下问题：- 有哪些危害？- 会出现什么问题？- 出现问题的概率是多少？- 对人员、财产和环境的潜在影响是什么？-应该/可以采取哪些措施来尽可能减少已识别的风险？- 在紧急情况下是否可以提供并确保医疗服务？风险管理应被视为一个持续的过程。应根据实践经验和事故评估定期重复该过程。高风险活动应得到更频繁的审查。每次运营活动发生重大变化（例如新产品的处理、新设备的使用、操作程序的变化）时，也应进行风险评估。应尽早评估新项目。新项目的风险评估应与化学品供应商密切合作进行。欧盟指令：89/391/EEC 艺术。 9</w:t>
            </w:r>
          </w:p>
        </w:tc>
        <w:tc>
          <w:tcPr>
            <w:tcW w:w="586" w:type="dxa"/>
            <w:tcBorders>
              <w:top w:val="nil"/>
              <w:left w:val="nil"/>
              <w:bottom w:val="nil"/>
              <w:right w:val="single" w:sz="4" w:space="0" w:color="auto"/>
            </w:tcBorders>
            <w:shd w:val="clear" w:color="auto" w:fill="FFFFFF" w:themeFill="background1"/>
            <w:vAlign w:val="center"/>
          </w:tcPr>
          <w:p w14:paraId="34E6F5E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4448F21" w14:textId="1B73E29A" w:rsidTr="006E2CDF">
        <w:trPr>
          <w:trHeight w:val="330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D5ABC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1B2AC1BD"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i/>
                <w:iCs/>
                <w:sz w:val="24"/>
                <w:szCs w:val="24"/>
              </w:rPr>
              <w:t> </w:t>
            </w:r>
          </w:p>
        </w:tc>
        <w:tc>
          <w:tcPr>
            <w:tcW w:w="271" w:type="dxa"/>
            <w:tcBorders>
              <w:top w:val="nil"/>
              <w:left w:val="nil"/>
              <w:bottom w:val="nil"/>
              <w:right w:val="single" w:sz="4" w:space="0" w:color="auto"/>
            </w:tcBorders>
            <w:shd w:val="clear" w:color="auto" w:fill="FFFFFF" w:themeFill="background1"/>
            <w:hideMark/>
          </w:tcPr>
          <w:p w14:paraId="5257331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nil"/>
              <w:right w:val="single" w:sz="4" w:space="0" w:color="auto"/>
            </w:tcBorders>
            <w:shd w:val="clear" w:color="auto" w:fill="FFFFFF" w:themeFill="background1"/>
            <w:hideMark/>
          </w:tcPr>
          <w:p w14:paraId="76500BD6" w14:textId="5579E8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“道路货运车辆安全（未）装载的最佳实践指南” </w:t>
            </w:r>
            <w:hyperlink r:id="rId20" w:history="1">
              <w:r w:rsidR="009D3038" w:rsidRPr="00957981">
                <w:rPr>
                  <w:rStyle w:val="Hyperlink"/>
                  <w:rFonts w:ascii="Calibri" w:eastAsia="Times New Roman" w:hAnsi="Calibri" w:cs="Calibri"/>
                  <w:sz w:val="24"/>
                  <w:szCs w:val="24"/>
                </w:rPr>
                <w:t>https://cefic.org/library-item/best-practice-guidelines-for-safe-un-loading-of-road-freight-vehicles</w:t>
              </w:r>
            </w:hyperlink>
            <w:r w:rsidR="009D3038">
              <w:rPr>
                <w:rStyle w:val="Hyperlink"/>
                <w:rFonts w:ascii="Calibri" w:eastAsia="Times New Roman" w:hAnsi="Calibri" w:cs="Calibri"/>
                <w:sz w:val="24"/>
                <w:szCs w:val="24"/>
              </w:rPr>
              <w:t xml:space="preserve"> </w:t>
            </w:r>
            <w:r w:rsidRPr="003F3482">
              <w:rPr>
                <w:rFonts w:ascii="Calibri" w:eastAsia="Times New Roman" w:hAnsi="Calibri" w:cs="Calibri"/>
                <w:sz w:val="24"/>
                <w:szCs w:val="24"/>
              </w:rPr>
              <w:t>提供附加信息供被评估公司使用，涉及： 装载和/或卸载时的界面；硫化物；非标准操作（NSO）；出入和出入；使用联轴器；还有很多。评估人员还可以使用此信息作为指导来评估与被评估公司的活动相关的任何可能的主要风险。进一步参考上述最佳实践指南的附件 7。</w:t>
            </w:r>
            <w:r w:rsidRPr="003F3482">
              <w:rPr>
                <w:rFonts w:ascii="Calibri" w:eastAsia="Times New Roman" w:hAnsi="Calibri" w:cs="Calibri"/>
                <w:sz w:val="24"/>
                <w:szCs w:val="24"/>
              </w:rPr>
              <w:br/>
              <w:t xml:space="preserve">在对转运码头进行评估的情况下，必须考虑“Cefic/ECTA 关于载运危险货物和有害物质的容器的安全储存和处理指南”中描述的风险： </w:t>
            </w:r>
            <w:hyperlink r:id="rId21" w:history="1">
              <w:r w:rsidRPr="00957981">
                <w:rPr>
                  <w:rStyle w:val="Hyperlink"/>
                  <w:rFonts w:ascii="Calibri" w:eastAsia="Times New Roman" w:hAnsi="Calibri" w:cs="Calibri"/>
                  <w:sz w:val="24"/>
                  <w:szCs w:val="24"/>
                </w:rPr>
                <w:t>https ://cefic.org/library-</w:t>
              </w:r>
            </w:hyperlink>
            <w:hyperlink r:id="rId22" w:history="1">
              <w:r w:rsidRPr="00957981">
                <w:rPr>
                  <w:rStyle w:val="Hyperlink"/>
                  <w:rFonts w:ascii="MS Mincho" w:eastAsia="MS Mincho" w:hAnsi="MS Mincho" w:cs="MS Mincho" w:hint="eastAsia"/>
                  <w:sz w:val="24"/>
                  <w:szCs w:val="24"/>
                </w:rPr>
                <w:t>物品</w:t>
              </w:r>
              <w:r w:rsidRPr="00957981">
                <w:rPr>
                  <w:rStyle w:val="Hyperlink"/>
                  <w:rFonts w:ascii="Calibri" w:eastAsia="Times New Roman" w:hAnsi="Calibri" w:cs="Calibri"/>
                  <w:sz w:val="24"/>
                  <w:szCs w:val="24"/>
                </w:rPr>
                <w:t>/</w:t>
              </w:r>
              <w:r w:rsidRPr="00957981">
                <w:rPr>
                  <w:rStyle w:val="Hyperlink"/>
                  <w:rFonts w:ascii="MS Mincho" w:eastAsia="MS Mincho" w:hAnsi="MS Mincho" w:cs="MS Mincho" w:hint="eastAsia"/>
                  <w:sz w:val="24"/>
                  <w:szCs w:val="24"/>
                </w:rPr>
                <w:t>安全存</w:t>
              </w:r>
              <w:r w:rsidRPr="00957981">
                <w:rPr>
                  <w:rStyle w:val="Hyperlink"/>
                  <w:rFonts w:ascii="SimSun" w:eastAsia="SimSun" w:hAnsi="SimSun" w:cs="SimSun" w:hint="eastAsia"/>
                  <w:sz w:val="24"/>
                  <w:szCs w:val="24"/>
                </w:rPr>
                <w:t>储处理容器携带危险物品有害物质</w:t>
              </w:r>
            </w:hyperlink>
            <w:r>
              <w:rPr>
                <w:rFonts w:ascii="Calibri" w:eastAsia="Times New Roman" w:hAnsi="Calibri" w:cs="Calibri"/>
                <w:sz w:val="24"/>
                <w:szCs w:val="24"/>
              </w:rPr>
              <w:t xml:space="preserve"> </w:t>
            </w:r>
          </w:p>
        </w:tc>
        <w:tc>
          <w:tcPr>
            <w:tcW w:w="586" w:type="dxa"/>
            <w:tcBorders>
              <w:top w:val="nil"/>
              <w:left w:val="nil"/>
              <w:bottom w:val="nil"/>
              <w:right w:val="single" w:sz="4" w:space="0" w:color="auto"/>
            </w:tcBorders>
            <w:shd w:val="clear" w:color="auto" w:fill="FFFFFF" w:themeFill="background1"/>
            <w:vAlign w:val="center"/>
          </w:tcPr>
          <w:p w14:paraId="47C8FF5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1B7734B" w14:textId="04F7AA4F"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533D1D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w:t>
            </w:r>
          </w:p>
        </w:tc>
        <w:tc>
          <w:tcPr>
            <w:tcW w:w="3348" w:type="dxa"/>
            <w:tcBorders>
              <w:top w:val="nil"/>
              <w:left w:val="nil"/>
              <w:bottom w:val="single" w:sz="4" w:space="0" w:color="auto"/>
              <w:right w:val="single" w:sz="4" w:space="0" w:color="auto"/>
            </w:tcBorders>
            <w:shd w:val="clear" w:color="auto" w:fill="FFFFFF" w:themeFill="background1"/>
            <w:hideMark/>
          </w:tcPr>
          <w:p w14:paraId="3006BBE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是否有一个流程来评估和记录与公司所有活动相关的安全、健康、环境、安保风险和工作条件，并考虑以下方面？</w:t>
            </w:r>
          </w:p>
        </w:tc>
        <w:tc>
          <w:tcPr>
            <w:tcW w:w="271" w:type="dxa"/>
            <w:tcBorders>
              <w:top w:val="nil"/>
              <w:left w:val="nil"/>
              <w:bottom w:val="nil"/>
              <w:right w:val="single" w:sz="4" w:space="0" w:color="auto"/>
            </w:tcBorders>
            <w:shd w:val="clear" w:color="auto" w:fill="FFFFFF" w:themeFill="background1"/>
            <w:hideMark/>
          </w:tcPr>
          <w:p w14:paraId="0D63D5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871ACD0" w14:textId="77777777" w:rsidR="00B4070C" w:rsidRPr="008220D9" w:rsidRDefault="00B4070C" w:rsidP="00465801">
            <w:pPr>
              <w:spacing w:after="0" w:line="240" w:lineRule="auto"/>
              <w:rPr>
                <w:rFonts w:ascii="Calibri" w:eastAsia="Times New Roman" w:hAnsi="Calibri" w:cs="Calibri"/>
                <w:color w:val="00B050"/>
                <w:sz w:val="24"/>
                <w:szCs w:val="24"/>
              </w:rPr>
            </w:pPr>
            <w:r w:rsidRPr="008220D9">
              <w:rPr>
                <w:rFonts w:ascii="Calibri" w:eastAsia="Times New Roman" w:hAnsi="Calibri" w:cs="Calibri"/>
                <w:color w:val="00B050"/>
                <w:sz w:val="24"/>
                <w:szCs w:val="24"/>
              </w:rPr>
              <w:t>为了给这个问题打分，评估员：</w:t>
            </w:r>
          </w:p>
          <w:p w14:paraId="2C102372" w14:textId="6A0CC19D"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将检查公司在评估开始时提供的文件证据</w:t>
            </w:r>
          </w:p>
          <w:p w14:paraId="348FCA8D" w14:textId="5D339AFF" w:rsidR="00B4070C" w:rsidRPr="00487C7E" w:rsidRDefault="00487C7E" w:rsidP="00CE6358">
            <w:pPr>
              <w:spacing w:after="0" w:line="240" w:lineRule="auto"/>
              <w:ind w:left="113" w:hanging="113"/>
              <w:rPr>
                <w:rFonts w:ascii="Calibri" w:eastAsia="Times New Roman" w:hAnsi="Calibri" w:cs="Calibri"/>
                <w:color w:val="00B050"/>
                <w:sz w:val="24"/>
                <w:szCs w:val="24"/>
              </w:rPr>
            </w:pPr>
            <w:r>
              <w:rPr>
                <w:rFonts w:ascii="Calibri" w:eastAsia="Times New Roman" w:hAnsi="Calibri" w:cs="Calibri"/>
                <w:color w:val="00B050"/>
                <w:sz w:val="24"/>
                <w:szCs w:val="24"/>
              </w:rPr>
              <w:t>- 在评估结束时重新检查。如果任何风险没有得到正确管理，则该问题的得分为零。</w:t>
            </w:r>
          </w:p>
          <w:p w14:paraId="036BCEBD" w14:textId="6FD409FB" w:rsidR="00B4070C" w:rsidRDefault="00B4070C" w:rsidP="00465801">
            <w:pPr>
              <w:spacing w:after="0" w:line="240" w:lineRule="auto"/>
              <w:rPr>
                <w:rFonts w:ascii="Calibri" w:eastAsia="Times New Roman" w:hAnsi="Calibri" w:cs="Calibri"/>
                <w:sz w:val="24"/>
                <w:szCs w:val="24"/>
              </w:rPr>
            </w:pPr>
            <w:r>
              <w:rPr>
                <w:rFonts w:ascii="Calibri" w:eastAsia="Times New Roman" w:hAnsi="Calibri" w:cs="Calibri"/>
                <w:sz w:val="24"/>
                <w:szCs w:val="24"/>
              </w:rPr>
              <w:t>要获得“是”，应建立一个记录系统（检查详细说明所有运营活动的矩阵/时间表）（参见上面的主要评论），以评估和管理现有和新运营的风险。检查是否定期（至少每年一次）对现有运营重复风险评估过程，并考虑在运营和事故评估中获得的实践经验。每次运营活动和每个新项目发生重大变化时，检查是否进行了风险评估。检查最近两个新活动或项目的风险评估报告。</w:t>
            </w:r>
          </w:p>
          <w:p w14:paraId="49FF9322" w14:textId="609FF2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对于运输公司，请参阅 Cefic 指南“化学品运输操作安全风险评估指南”。至少必须考虑第 5 节“定性分析”（风险矩阵）和第 6 节“具有潜在严重后果的事故情景”。</w:t>
            </w:r>
          </w:p>
        </w:tc>
        <w:tc>
          <w:tcPr>
            <w:tcW w:w="586" w:type="dxa"/>
            <w:tcBorders>
              <w:top w:val="nil"/>
              <w:left w:val="nil"/>
              <w:bottom w:val="single" w:sz="4" w:space="0" w:color="auto"/>
              <w:right w:val="single" w:sz="4" w:space="0" w:color="auto"/>
            </w:tcBorders>
            <w:shd w:val="clear" w:color="auto" w:fill="FFFFFF" w:themeFill="background1"/>
            <w:vAlign w:val="center"/>
          </w:tcPr>
          <w:p w14:paraId="2C4D510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E36E2F8" w14:textId="2D2B039D" w:rsidTr="006E2CDF">
        <w:trPr>
          <w:trHeight w:val="21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5CEBF37" w14:textId="75BB40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2.1.1.a </w:t>
            </w:r>
            <w:r w:rsidR="00CE635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78A78F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新运营/活动的启动（例如新产品、新路线） ?</w:t>
            </w:r>
          </w:p>
        </w:tc>
        <w:tc>
          <w:tcPr>
            <w:tcW w:w="271" w:type="dxa"/>
            <w:tcBorders>
              <w:top w:val="nil"/>
              <w:left w:val="nil"/>
              <w:bottom w:val="nil"/>
              <w:right w:val="single" w:sz="4" w:space="0" w:color="auto"/>
            </w:tcBorders>
            <w:shd w:val="clear" w:color="auto" w:fill="FFFFFF" w:themeFill="background1"/>
            <w:hideMark/>
          </w:tcPr>
          <w:p w14:paraId="064EBF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609AE7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评估员应识别最近携带、储存、处理或清洁的任何新产品，同时识别产品运输经过的任何新路线。这些活动应通过风险评估进行验证。审核员应要求查看 DGSA 报告（如果需要），该报告在运输或计划的新服务之前评估新产品的安全和环境影响。</w:t>
            </w:r>
            <w:r w:rsidRPr="003F3482">
              <w:rPr>
                <w:rFonts w:ascii="Calibri" w:eastAsia="Times New Roman" w:hAnsi="Calibri" w:cs="Calibri"/>
                <w:sz w:val="24"/>
                <w:szCs w:val="24"/>
              </w:rPr>
              <w:br/>
              <w:t>欧盟指令 98/24/EC 和修正案。</w:t>
            </w:r>
          </w:p>
        </w:tc>
        <w:tc>
          <w:tcPr>
            <w:tcW w:w="586" w:type="dxa"/>
            <w:tcBorders>
              <w:top w:val="nil"/>
              <w:left w:val="single" w:sz="4" w:space="0" w:color="auto"/>
              <w:bottom w:val="nil"/>
              <w:right w:val="single" w:sz="4" w:space="0" w:color="auto"/>
            </w:tcBorders>
            <w:shd w:val="clear" w:color="auto" w:fill="FFFFFF" w:themeFill="background1"/>
            <w:vAlign w:val="center"/>
          </w:tcPr>
          <w:p w14:paraId="6636781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7D58B01" w14:textId="52AA3DA8" w:rsidTr="006E2CDF">
        <w:trPr>
          <w:trHeight w:val="21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AAE0B6E" w14:textId="39CE07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2.1.1.b。</w:t>
            </w:r>
          </w:p>
        </w:tc>
        <w:tc>
          <w:tcPr>
            <w:tcW w:w="3348" w:type="dxa"/>
            <w:tcBorders>
              <w:top w:val="nil"/>
              <w:left w:val="nil"/>
              <w:bottom w:val="single" w:sz="4" w:space="0" w:color="auto"/>
              <w:right w:val="single" w:sz="4" w:space="0" w:color="auto"/>
            </w:tcBorders>
            <w:shd w:val="clear" w:color="auto" w:fill="FFFFFF" w:themeFill="background1"/>
            <w:hideMark/>
          </w:tcPr>
          <w:p w14:paraId="51F92B7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运营/活动的变化（例如新产品、新路线）</w:t>
            </w:r>
          </w:p>
        </w:tc>
        <w:tc>
          <w:tcPr>
            <w:tcW w:w="271" w:type="dxa"/>
            <w:tcBorders>
              <w:top w:val="nil"/>
              <w:left w:val="nil"/>
              <w:bottom w:val="nil"/>
              <w:right w:val="single" w:sz="4" w:space="0" w:color="auto"/>
            </w:tcBorders>
            <w:shd w:val="clear" w:color="auto" w:fill="FFFFFF" w:themeFill="background1"/>
            <w:hideMark/>
          </w:tcPr>
          <w:p w14:paraId="5F04558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452272F" w14:textId="51C7B2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从与被审核方的对话中确定任何工作实践的变化。</w:t>
            </w:r>
            <w:r w:rsidRPr="003F3482">
              <w:rPr>
                <w:rFonts w:ascii="Calibri" w:eastAsia="Times New Roman" w:hAnsi="Calibri" w:cs="Calibri"/>
                <w:sz w:val="24"/>
                <w:szCs w:val="24"/>
              </w:rPr>
              <w:br/>
              <w:t xml:space="preserve">请参阅有关变更管理 (MOC) 的指南：“管理化学品供应链中的变更”： </w:t>
            </w:r>
            <w:hyperlink r:id="rId23" w:history="1">
              <w:r w:rsidRPr="00957981">
                <w:rPr>
                  <w:rStyle w:val="Hyperlink"/>
                  <w:rFonts w:ascii="Calibri" w:eastAsia="Times New Roman" w:hAnsi="Calibri" w:cs="Calibri"/>
                  <w:sz w:val="24"/>
                  <w:szCs w:val="24"/>
                </w:rPr>
                <w:t>https ://cefic.org/library-item/guidelines-for-managing-change-in-a-chemicals-supply-</w:t>
              </w:r>
            </w:hyperlink>
            <w:hyperlink r:id="rId24" w:history="1">
              <w:r w:rsidRPr="00957981">
                <w:rPr>
                  <w:rStyle w:val="Hyperlink"/>
                  <w:rFonts w:ascii="SimSun" w:eastAsia="SimSun" w:hAnsi="SimSun" w:cs="SimSun" w:hint="eastAsia"/>
                  <w:sz w:val="24"/>
                  <w:szCs w:val="24"/>
                </w:rPr>
                <w:t>链</w:t>
              </w:r>
              <w:r w:rsidRPr="00957981">
                <w:rPr>
                  <w:rStyle w:val="Hyperlink"/>
                  <w:rFonts w:ascii="Calibri" w:eastAsia="Times New Roman" w:hAnsi="Calibri" w:cs="Calibri"/>
                  <w:sz w:val="24"/>
                  <w:szCs w:val="24"/>
                </w:rPr>
                <w:t>/</w:t>
              </w:r>
            </w:hyperlink>
            <w:r>
              <w:rPr>
                <w:rFonts w:ascii="Calibri" w:eastAsia="Times New Roman" w:hAnsi="Calibri" w:cs="Calibri"/>
                <w:sz w:val="24"/>
                <w:szCs w:val="24"/>
              </w:rPr>
              <w:t>或等价物。</w:t>
            </w:r>
            <w:r w:rsidRPr="003F3482">
              <w:rPr>
                <w:rFonts w:ascii="Calibri" w:eastAsia="Times New Roman" w:hAnsi="Calibri" w:cs="Calibri"/>
                <w:sz w:val="24"/>
                <w:szCs w:val="24"/>
              </w:rPr>
              <w:br/>
              <w:t>查找指南第 5 节或同等文件中所述的风险评估记录。</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C496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DA0A9E8" w14:textId="3A698396" w:rsidTr="006E2CDF">
        <w:trPr>
          <w:trHeight w:val="139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64287BE" w14:textId="548D71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2.1.1.c。</w:t>
            </w:r>
          </w:p>
        </w:tc>
        <w:tc>
          <w:tcPr>
            <w:tcW w:w="3348" w:type="dxa"/>
            <w:tcBorders>
              <w:top w:val="nil"/>
              <w:left w:val="nil"/>
              <w:bottom w:val="single" w:sz="4" w:space="0" w:color="auto"/>
              <w:right w:val="single" w:sz="4" w:space="0" w:color="auto"/>
            </w:tcBorders>
            <w:shd w:val="clear" w:color="auto" w:fill="FFFFFF" w:themeFill="background1"/>
            <w:hideMark/>
          </w:tcPr>
          <w:p w14:paraId="215E70D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定期审查当前活动的风险？</w:t>
            </w:r>
          </w:p>
        </w:tc>
        <w:tc>
          <w:tcPr>
            <w:tcW w:w="271" w:type="dxa"/>
            <w:tcBorders>
              <w:top w:val="nil"/>
              <w:left w:val="nil"/>
              <w:bottom w:val="nil"/>
              <w:right w:val="single" w:sz="4" w:space="0" w:color="auto"/>
            </w:tcBorders>
            <w:shd w:val="clear" w:color="auto" w:fill="FFFFFF" w:themeFill="background1"/>
            <w:hideMark/>
          </w:tcPr>
          <w:p w14:paraId="3F1AF83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8B20EBC" w14:textId="32EA4E0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当前的活动可能会受到不断变化的环境、立法或发生的事件的影响。关键任务应每年审查一次，</w:t>
            </w:r>
            <w:r w:rsidR="00392A93" w:rsidRPr="008E3DD0">
              <w:rPr>
                <w:rFonts w:ascii="Calibri" w:eastAsia="Times New Roman" w:hAnsi="Calibri" w:cs="Calibri"/>
                <w:color w:val="00B050"/>
                <w:sz w:val="24"/>
                <w:szCs w:val="24"/>
              </w:rPr>
              <w:t>非关键任务</w:t>
            </w:r>
            <w:r w:rsidRPr="003F3482">
              <w:rPr>
                <w:rFonts w:ascii="Calibri" w:eastAsia="Times New Roman" w:hAnsi="Calibri" w:cs="Calibri"/>
                <w:sz w:val="24"/>
                <w:szCs w:val="24"/>
              </w:rPr>
              <w:t>每三年审查一次。</w:t>
            </w:r>
            <w:r w:rsidRPr="003F3482">
              <w:rPr>
                <w:rFonts w:ascii="Calibri" w:eastAsia="Times New Roman" w:hAnsi="Calibri" w:cs="Calibri"/>
                <w:sz w:val="24"/>
                <w:szCs w:val="24"/>
              </w:rPr>
              <w:br/>
              <w:t>评估员应检查修订的范围是否符合 PAD 中定义的活动。</w:t>
            </w:r>
          </w:p>
        </w:tc>
        <w:tc>
          <w:tcPr>
            <w:tcW w:w="586" w:type="dxa"/>
            <w:tcBorders>
              <w:top w:val="nil"/>
              <w:left w:val="nil"/>
              <w:bottom w:val="nil"/>
              <w:right w:val="single" w:sz="4" w:space="0" w:color="auto"/>
            </w:tcBorders>
            <w:shd w:val="clear" w:color="auto" w:fill="FFFFFF" w:themeFill="background1"/>
            <w:vAlign w:val="center"/>
          </w:tcPr>
          <w:p w14:paraId="7CE9D2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076C3A8" w14:textId="3144381A" w:rsidTr="006E2CDF">
        <w:trPr>
          <w:trHeight w:val="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7A2F915" w14:textId="515369F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2.1.1.d。</w:t>
            </w:r>
          </w:p>
        </w:tc>
        <w:tc>
          <w:tcPr>
            <w:tcW w:w="3348" w:type="dxa"/>
            <w:tcBorders>
              <w:top w:val="nil"/>
              <w:left w:val="nil"/>
              <w:bottom w:val="single" w:sz="4" w:space="0" w:color="auto"/>
              <w:right w:val="single" w:sz="4" w:space="0" w:color="auto"/>
            </w:tcBorders>
            <w:shd w:val="clear" w:color="auto" w:fill="FFFFFF" w:themeFill="background1"/>
            <w:hideMark/>
          </w:tcPr>
          <w:p w14:paraId="023A5F44" w14:textId="752873C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在公司处理/运输塑料颗粒的情况下，识别塑料颗粒的潜在</w:t>
            </w:r>
            <w:r w:rsidRPr="008355BF">
              <w:rPr>
                <w:rFonts w:ascii="Calibri" w:eastAsia="Times New Roman" w:hAnsi="Calibri" w:cs="Calibri"/>
                <w:b/>
                <w:bCs/>
                <w:color w:val="0070C0"/>
                <w:sz w:val="24"/>
                <w:szCs w:val="24"/>
              </w:rPr>
              <w:t>溢出/损失？</w:t>
            </w:r>
          </w:p>
        </w:tc>
        <w:tc>
          <w:tcPr>
            <w:tcW w:w="271" w:type="dxa"/>
            <w:tcBorders>
              <w:top w:val="nil"/>
              <w:left w:val="nil"/>
              <w:bottom w:val="single" w:sz="4" w:space="0" w:color="auto"/>
              <w:right w:val="single" w:sz="4" w:space="0" w:color="auto"/>
            </w:tcBorders>
            <w:shd w:val="clear" w:color="auto" w:fill="FFFFFF" w:themeFill="background1"/>
            <w:hideMark/>
          </w:tcPr>
          <w:p w14:paraId="146575DE"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18E0F8A"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必须定期审查风险分析并保持更新。它应包含：</w:t>
            </w:r>
          </w:p>
          <w:p w14:paraId="31F6EE03" w14:textId="77777777" w:rsidR="00465801" w:rsidRDefault="00465801" w:rsidP="00465801">
            <w:pPr>
              <w:spacing w:after="0" w:line="240" w:lineRule="auto"/>
              <w:rPr>
                <w:rFonts w:ascii="Calibri" w:eastAsia="Times New Roman" w:hAnsi="Calibri" w:cs="Calibri"/>
                <w:color w:val="0070C0"/>
                <w:sz w:val="24"/>
                <w:szCs w:val="24"/>
              </w:rPr>
            </w:pPr>
          </w:p>
          <w:p w14:paraId="6915AA80" w14:textId="77777777" w:rsidR="00465801"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a)</w:t>
            </w:r>
            <w:r w:rsidRPr="008355BF">
              <w:rPr>
                <w:rFonts w:ascii="Calibri" w:eastAsia="Times New Roman" w:hAnsi="Calibri" w:cs="Calibri"/>
                <w:b/>
                <w:bCs/>
                <w:color w:val="0070C0"/>
                <w:sz w:val="24"/>
                <w:szCs w:val="24"/>
              </w:rPr>
              <w:t>地点</w:t>
            </w:r>
            <w:r w:rsidRPr="008355BF" w:rsidDel="00162BC0">
              <w:rPr>
                <w:rFonts w:ascii="Calibri" w:eastAsia="Times New Roman" w:hAnsi="Calibri" w:cs="Calibri"/>
                <w:b/>
                <w:bCs/>
                <w:color w:val="0070C0"/>
                <w:sz w:val="24"/>
                <w:szCs w:val="24"/>
              </w:rPr>
              <w:t xml:space="preserve"> </w:t>
            </w:r>
            <w:r>
              <w:rPr>
                <w:rFonts w:ascii="Calibri" w:eastAsia="Times New Roman" w:hAnsi="Calibri" w:cs="Calibri"/>
                <w:b/>
                <w:bCs/>
                <w:color w:val="0070C0"/>
                <w:sz w:val="24"/>
                <w:szCs w:val="24"/>
              </w:rPr>
              <w:t>/进程/活动/</w:t>
            </w:r>
            <w:r w:rsidRPr="003F3482">
              <w:rPr>
                <w:rFonts w:ascii="Calibri" w:eastAsia="Times New Roman" w:hAnsi="Calibri" w:cs="Calibri"/>
                <w:color w:val="0070C0"/>
                <w:sz w:val="24"/>
                <w:szCs w:val="24"/>
              </w:rPr>
              <w:t>可能发生颗粒溢出/损失的地方</w:t>
            </w:r>
          </w:p>
          <w:p w14:paraId="7F3AE04A"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例子：</w:t>
            </w:r>
          </w:p>
          <w:p w14:paraId="10BB7763" w14:textId="071F9AE4"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运输公司可以在装载/卸载操作后识别运输单元内或运输单元上的颗粒，这些颗粒在卡车离开现场后有掉落的风险。</w:t>
            </w:r>
          </w:p>
          <w:p w14:paraId="02DFD83A" w14:textId="57FFB069"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储罐清洁站可以在打开储罐盖时确定存在颗粒溢出风险的地方。</w:t>
            </w:r>
          </w:p>
          <w:p w14:paraId="6076D294" w14:textId="2F868DEE" w:rsidR="00465801" w:rsidRPr="009F5580" w:rsidRDefault="009F5580" w:rsidP="009F5580">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仓库可以识别在卸袋操作期间存在颗粒溢出的风险。</w:t>
            </w:r>
          </w:p>
          <w:p w14:paraId="1650DFE9" w14:textId="014318EC" w:rsidR="00465801" w:rsidRDefault="00465801" w:rsidP="00465801">
            <w:pPr>
              <w:spacing w:after="0" w:line="240" w:lineRule="auto"/>
              <w:ind w:left="-44"/>
              <w:rPr>
                <w:rFonts w:ascii="Calibri" w:eastAsia="Times New Roman" w:hAnsi="Calibri" w:cs="Calibri"/>
                <w:color w:val="0070C0"/>
                <w:sz w:val="24"/>
                <w:szCs w:val="24"/>
              </w:rPr>
            </w:pPr>
            <w:r w:rsidRPr="0072765D">
              <w:rPr>
                <w:rFonts w:ascii="Calibri" w:eastAsia="Times New Roman" w:hAnsi="Calibri" w:cs="Calibri"/>
                <w:color w:val="0070C0"/>
                <w:sz w:val="24"/>
                <w:szCs w:val="24"/>
              </w:rPr>
              <w:t>b) 仓库将有一张地图，标识可能发生颗粒泄漏的点。评估员在访问该站点时将使用该地图。</w:t>
            </w:r>
          </w:p>
          <w:p w14:paraId="0E7F1A83" w14:textId="15DA83CE" w:rsidR="00465801"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c)过程</w:t>
            </w:r>
            <w:r w:rsidRPr="0072765D">
              <w:rPr>
                <w:rFonts w:ascii="Calibri" w:eastAsia="Times New Roman" w:hAnsi="Calibri" w:cs="Calibri"/>
                <w:color w:val="0070C0"/>
                <w:sz w:val="24"/>
                <w:szCs w:val="24"/>
              </w:rPr>
              <w:t>的</w:t>
            </w:r>
            <w:r w:rsidRPr="0072765D">
              <w:rPr>
                <w:rFonts w:ascii="Calibri" w:eastAsia="Times New Roman" w:hAnsi="Calibri" w:cs="Calibri"/>
                <w:b/>
                <w:bCs/>
                <w:color w:val="0070C0"/>
                <w:sz w:val="24"/>
                <w:szCs w:val="24"/>
              </w:rPr>
              <w:t>根本原因分析</w:t>
            </w:r>
            <w:r w:rsidRPr="0072765D">
              <w:rPr>
                <w:rFonts w:ascii="Calibri" w:eastAsia="Times New Roman" w:hAnsi="Calibri" w:cs="Calibri"/>
                <w:color w:val="0070C0"/>
                <w:sz w:val="24"/>
                <w:szCs w:val="24"/>
              </w:rPr>
              <w:t xml:space="preserve">，以评估在何处以及在哪个操作期间可能发生颗粒、粉末或薄片的溢出/损失。 </w:t>
            </w:r>
            <w:r w:rsidRPr="0072765D">
              <w:rPr>
                <w:rFonts w:ascii="Calibri" w:eastAsia="Times New Roman" w:hAnsi="Calibri" w:cs="Calibri"/>
                <w:color w:val="0070C0"/>
                <w:sz w:val="24"/>
                <w:szCs w:val="24"/>
              </w:rPr>
              <w:br/>
            </w:r>
            <w:r>
              <w:rPr>
                <w:rFonts w:ascii="Calibri" w:eastAsia="Times New Roman" w:hAnsi="Calibri" w:cs="Calibri"/>
                <w:color w:val="0070C0"/>
                <w:sz w:val="24"/>
                <w:szCs w:val="24"/>
              </w:rPr>
              <w:t>d) 评估泄漏/损失的</w:t>
            </w:r>
            <w:r w:rsidRPr="0072765D">
              <w:rPr>
                <w:rFonts w:ascii="Calibri" w:eastAsia="Times New Roman" w:hAnsi="Calibri" w:cs="Calibri"/>
                <w:b/>
                <w:bCs/>
                <w:color w:val="0070C0"/>
                <w:sz w:val="24"/>
                <w:szCs w:val="24"/>
              </w:rPr>
              <w:t>可能性</w:t>
            </w:r>
            <w:r w:rsidRPr="0072765D">
              <w:rPr>
                <w:rFonts w:ascii="Calibri" w:eastAsia="Times New Roman" w:hAnsi="Calibri" w:cs="Calibri"/>
                <w:color w:val="0070C0"/>
                <w:sz w:val="24"/>
                <w:szCs w:val="24"/>
              </w:rPr>
              <w:t>及其大小，以分配适当的优先级和“风险等级”。</w:t>
            </w:r>
          </w:p>
          <w:p w14:paraId="497969BC" w14:textId="6285E223" w:rsidR="00465801" w:rsidRPr="0072765D" w:rsidRDefault="00465801" w:rsidP="00465801">
            <w:pPr>
              <w:spacing w:after="0" w:line="240" w:lineRule="auto"/>
              <w:ind w:left="-44"/>
              <w:rPr>
                <w:rFonts w:ascii="Calibri" w:eastAsia="Times New Roman" w:hAnsi="Calibri" w:cs="Calibri"/>
                <w:color w:val="0070C0"/>
                <w:sz w:val="24"/>
                <w:szCs w:val="24"/>
              </w:rPr>
            </w:pPr>
            <w:r>
              <w:rPr>
                <w:rFonts w:ascii="Calibri" w:eastAsia="Times New Roman" w:hAnsi="Calibri" w:cs="Calibri"/>
                <w:color w:val="0070C0"/>
                <w:sz w:val="24"/>
                <w:szCs w:val="24"/>
              </w:rPr>
              <w:t>可以使用定性或定量风险评估方法。</w:t>
            </w:r>
          </w:p>
          <w:p w14:paraId="51DA2657" w14:textId="77777777" w:rsidR="00465801" w:rsidRPr="00F658D9" w:rsidRDefault="00465801" w:rsidP="00465801">
            <w:pPr>
              <w:spacing w:after="0" w:line="240" w:lineRule="auto"/>
              <w:rPr>
                <w:rFonts w:ascii="Calibri" w:eastAsia="Times New Roman" w:hAnsi="Calibri" w:cs="Calibri"/>
                <w:color w:val="0070C0"/>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128FDA9" w14:textId="446F4C3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lastRenderedPageBreak/>
              <w:t>X</w:t>
            </w:r>
          </w:p>
        </w:tc>
      </w:tr>
      <w:tr w:rsidR="00465801" w:rsidRPr="003F3482" w14:paraId="6D5B066F" w14:textId="3C98096C" w:rsidTr="006E2CDF">
        <w:trPr>
          <w:trHeight w:val="11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3CDE64" w14:textId="4541333A"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2.1.1.e。</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752CA4C6" w14:textId="77777777" w:rsidR="00465801" w:rsidRPr="003F3482" w:rsidRDefault="00465801" w:rsidP="00465801">
            <w:pPr>
              <w:spacing w:after="0" w:line="240" w:lineRule="auto"/>
              <w:rPr>
                <w:rFonts w:ascii="Calibri" w:eastAsia="Times New Roman" w:hAnsi="Calibri" w:cs="Calibri"/>
                <w:color w:val="0070C0"/>
                <w:sz w:val="24"/>
                <w:szCs w:val="24"/>
              </w:rPr>
            </w:pPr>
            <w:r w:rsidRPr="00AF4B35">
              <w:rPr>
                <w:rFonts w:ascii="Calibri" w:eastAsia="Times New Roman" w:hAnsi="Calibri" w:cs="Calibri"/>
                <w:color w:val="0070C0"/>
                <w:sz w:val="24"/>
                <w:szCs w:val="24"/>
              </w:rPr>
              <w:t>如果公司处理/运输颗粒，确定可能产生的塑料粉尘？</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CBA4946"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199DA53" w14:textId="7E85B871" w:rsidR="00465801" w:rsidRPr="00ED1848" w:rsidRDefault="00465801" w:rsidP="00465801">
            <w:pPr>
              <w:rPr>
                <w:rFonts w:ascii="Calibri" w:eastAsia="Times New Roman" w:hAnsi="Calibri" w:cs="Calibri"/>
                <w:color w:val="0070C0"/>
                <w:sz w:val="24"/>
                <w:szCs w:val="24"/>
              </w:rPr>
            </w:pPr>
            <w:r w:rsidRPr="00ED1848">
              <w:rPr>
                <w:rFonts w:ascii="Calibri" w:eastAsia="Times New Roman" w:hAnsi="Calibri" w:cs="Calibri"/>
                <w:color w:val="0070C0"/>
                <w:sz w:val="24"/>
                <w:szCs w:val="24"/>
              </w:rPr>
              <w:t>灰尘难以清理，应重点避免其产生。</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AE4396" w14:textId="5730139E"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EE6D217" w14:textId="4B6392AE" w:rsidTr="006E2CDF">
        <w:trPr>
          <w:trHeight w:val="115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5812C151" w14:textId="7157221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2.1.2.</w:t>
            </w:r>
          </w:p>
        </w:tc>
        <w:tc>
          <w:tcPr>
            <w:tcW w:w="3348" w:type="dxa"/>
            <w:tcBorders>
              <w:top w:val="nil"/>
              <w:left w:val="nil"/>
              <w:bottom w:val="single" w:sz="4" w:space="0" w:color="auto"/>
              <w:right w:val="single" w:sz="4" w:space="0" w:color="auto"/>
            </w:tcBorders>
            <w:shd w:val="clear" w:color="auto" w:fill="FFFFFF" w:themeFill="background1"/>
          </w:tcPr>
          <w:p w14:paraId="628F16F7" w14:textId="77777777" w:rsidR="00465801" w:rsidRPr="00374106" w:rsidRDefault="00465801" w:rsidP="00465801">
            <w:pPr>
              <w:spacing w:after="0" w:line="240" w:lineRule="auto"/>
              <w:rPr>
                <w:rFonts w:ascii="Calibri" w:eastAsia="Times New Roman" w:hAnsi="Calibri" w:cs="Calibri"/>
                <w:color w:val="0070C0"/>
                <w:sz w:val="24"/>
                <w:szCs w:val="24"/>
              </w:rPr>
            </w:pPr>
            <w:r w:rsidRPr="00374106">
              <w:rPr>
                <w:rFonts w:ascii="Calibri" w:eastAsia="Times New Roman" w:hAnsi="Calibri" w:cs="Calibri"/>
                <w:color w:val="0070C0"/>
                <w:sz w:val="24"/>
                <w:szCs w:val="24"/>
              </w:rPr>
              <w:t>公司是否定义并记录了 OCS 计划的物理边界？</w:t>
            </w:r>
          </w:p>
        </w:tc>
        <w:tc>
          <w:tcPr>
            <w:tcW w:w="271" w:type="dxa"/>
            <w:tcBorders>
              <w:top w:val="nil"/>
              <w:left w:val="nil"/>
              <w:bottom w:val="single" w:sz="4" w:space="0" w:color="auto"/>
              <w:right w:val="single" w:sz="4" w:space="0" w:color="auto"/>
            </w:tcBorders>
            <w:shd w:val="clear" w:color="auto" w:fill="FFFFFF" w:themeFill="background1"/>
          </w:tcPr>
          <w:p w14:paraId="2670FA11" w14:textId="77777777" w:rsidR="00465801" w:rsidRPr="00374106" w:rsidRDefault="00465801" w:rsidP="00465801">
            <w:pPr>
              <w:spacing w:after="0" w:line="240" w:lineRule="auto"/>
              <w:rPr>
                <w:rFonts w:ascii="Calibri" w:eastAsia="Times New Roman" w:hAnsi="Calibri" w:cs="Calibri"/>
                <w:b/>
                <w:bCs/>
                <w:color w:val="0070C0"/>
                <w:sz w:val="24"/>
                <w:szCs w:val="24"/>
              </w:rPr>
            </w:pPr>
            <w:r w:rsidRPr="00374106">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tcPr>
          <w:p w14:paraId="57362D13" w14:textId="77777777" w:rsidR="00465801" w:rsidRPr="00374106" w:rsidRDefault="00465801" w:rsidP="00465801">
            <w:pPr>
              <w:rPr>
                <w:rFonts w:ascii="Calibri" w:eastAsia="Times New Roman" w:hAnsi="Calibri" w:cs="Calibri"/>
                <w:color w:val="0070C0"/>
                <w:sz w:val="24"/>
                <w:szCs w:val="24"/>
              </w:rPr>
            </w:pPr>
            <w:r w:rsidRPr="00374106">
              <w:rPr>
                <w:rFonts w:ascii="Calibri" w:eastAsia="Times New Roman" w:hAnsi="Calibri" w:cs="Calibri"/>
                <w:color w:val="0070C0"/>
                <w:sz w:val="24"/>
                <w:szCs w:val="24"/>
              </w:rPr>
              <w:t>如果公司有场地活动，场地周围的区域应包括在计划中。</w:t>
            </w:r>
          </w:p>
        </w:tc>
        <w:tc>
          <w:tcPr>
            <w:tcW w:w="586" w:type="dxa"/>
            <w:tcBorders>
              <w:top w:val="nil"/>
              <w:left w:val="nil"/>
              <w:bottom w:val="single" w:sz="4" w:space="0" w:color="auto"/>
              <w:right w:val="single" w:sz="4" w:space="0" w:color="auto"/>
            </w:tcBorders>
            <w:shd w:val="clear" w:color="auto" w:fill="FFFFFF" w:themeFill="background1"/>
            <w:vAlign w:val="center"/>
          </w:tcPr>
          <w:p w14:paraId="45FEF819" w14:textId="06050AFD" w:rsidR="00465801" w:rsidRPr="00106E4E" w:rsidRDefault="00B066FD"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AF97086" w14:textId="6180BD95"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816985E" w14:textId="36C3CD6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2.1.3。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5E02A16" w14:textId="77777777" w:rsidR="00465801" w:rsidRPr="00101D4D" w:rsidRDefault="00465801" w:rsidP="00465801">
            <w:pPr>
              <w:spacing w:after="0" w:line="240" w:lineRule="auto"/>
              <w:rPr>
                <w:rFonts w:ascii="Calibri" w:eastAsia="Times New Roman" w:hAnsi="Calibri" w:cs="Calibri"/>
                <w:sz w:val="24"/>
                <w:szCs w:val="24"/>
              </w:rPr>
            </w:pPr>
            <w:r w:rsidRPr="00101D4D">
              <w:rPr>
                <w:rFonts w:ascii="Calibri" w:hAnsi="Calibri" w:cs="Calibri"/>
                <w:color w:val="0070C0"/>
                <w:sz w:val="24"/>
                <w:szCs w:val="24"/>
              </w:rPr>
              <w:t>是否有风险最小化计划来防止和解决塑料颗粒的溢出/损失？</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3BB62F7"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6D05076" w14:textId="77777777" w:rsidR="00465801" w:rsidRPr="00101D4D" w:rsidRDefault="00465801" w:rsidP="00465801">
            <w:pPr>
              <w:rPr>
                <w:noProof/>
                <w:color w:val="0070C0"/>
                <w:sz w:val="24"/>
                <w:szCs w:val="24"/>
              </w:rPr>
            </w:pPr>
            <w:r w:rsidRPr="00101D4D">
              <w:rPr>
                <w:noProof/>
                <w:color w:val="0070C0"/>
                <w:sz w:val="24"/>
                <w:szCs w:val="24"/>
              </w:rPr>
              <w:t>该计划应包括职责、行动和适当的时间。应予以实施并保持更新。它将建立预防、遏制和清洁/反应措施、协议和/或程序。</w:t>
            </w:r>
          </w:p>
          <w:p w14:paraId="50AB7138" w14:textId="77777777" w:rsidR="00465801" w:rsidRPr="00101D4D" w:rsidRDefault="00465801" w:rsidP="00465801">
            <w:pPr>
              <w:rPr>
                <w:noProof/>
                <w:color w:val="0070C0"/>
                <w:sz w:val="24"/>
                <w:szCs w:val="24"/>
              </w:rPr>
            </w:pPr>
            <w:r w:rsidRPr="00101D4D">
              <w:rPr>
                <w:noProof/>
                <w:color w:val="0070C0"/>
                <w:sz w:val="24"/>
                <w:szCs w:val="24"/>
              </w:rPr>
              <w:t>协议和/或程序将包括处理泄漏/损失所需的设备。应保存记录。</w:t>
            </w:r>
          </w:p>
          <w:p w14:paraId="5C234D94" w14:textId="77777777" w:rsidR="00465801" w:rsidRPr="00101D4D" w:rsidRDefault="00465801" w:rsidP="00465801">
            <w:pPr>
              <w:rPr>
                <w:noProof/>
                <w:color w:val="0070C0"/>
                <w:sz w:val="24"/>
                <w:szCs w:val="24"/>
              </w:rPr>
            </w:pPr>
            <w:r w:rsidRPr="00101D4D">
              <w:rPr>
                <w:noProof/>
                <w:color w:val="0070C0"/>
                <w:sz w:val="24"/>
                <w:szCs w:val="24"/>
              </w:rPr>
              <w:t>该计划应涵盖由塑料颗粒和塑料粉尘和/或塑料粉末产生的溢出/损失。</w:t>
            </w:r>
          </w:p>
          <w:p w14:paraId="5164179B" w14:textId="77777777" w:rsidR="00465801" w:rsidRPr="003F3482" w:rsidRDefault="00465801" w:rsidP="00465801">
            <w:pPr>
              <w:spacing w:after="0" w:line="240" w:lineRule="auto"/>
              <w:rPr>
                <w:rFonts w:ascii="Calibri" w:eastAsia="Times New Roman" w:hAnsi="Calibri" w:cs="Calibri"/>
                <w:sz w:val="24"/>
                <w:szCs w:val="24"/>
              </w:rPr>
            </w:pPr>
            <w:r w:rsidRPr="00101D4D">
              <w:rPr>
                <w:noProof/>
                <w:color w:val="0070C0"/>
                <w:sz w:val="24"/>
                <w:szCs w:val="24"/>
              </w:rPr>
              <w:t>请参阅 OCS 手册</w:t>
            </w:r>
            <w:hyperlink r:id="rId25" w:history="1">
              <w:r w:rsidRPr="00101D4D">
                <w:rPr>
                  <w:rStyle w:val="Hyperlink"/>
                  <w:noProof/>
                  <w:sz w:val="24"/>
                  <w:szCs w:val="24"/>
                </w:rPr>
                <w:t>http://www.opcleansweep.eu/wp-content/uploads/2013/04/OCS_Manual_EU_ENG_2015.pdf</w:t>
              </w:r>
            </w:hyperlink>
            <w:r>
              <w:rPr>
                <w:noProof/>
                <w:color w:val="0070C0"/>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2F5E98D" w14:textId="666E9E4B" w:rsidR="00465801" w:rsidRPr="00106E4E" w:rsidRDefault="00B066FD" w:rsidP="000D3A35">
            <w:pPr>
              <w:jc w:val="center"/>
              <w:rPr>
                <w:noProof/>
                <w:color w:val="0070C0"/>
                <w:sz w:val="24"/>
                <w:szCs w:val="24"/>
              </w:rPr>
            </w:pPr>
            <w:r>
              <w:rPr>
                <w:noProof/>
                <w:color w:val="0070C0"/>
                <w:sz w:val="24"/>
                <w:szCs w:val="24"/>
              </w:rPr>
              <w:t>X</w:t>
            </w:r>
          </w:p>
        </w:tc>
      </w:tr>
      <w:tr w:rsidR="00465801" w:rsidRPr="003F3482" w14:paraId="1C286951" w14:textId="4F0D99B1" w:rsidTr="006E2CDF">
        <w:trPr>
          <w:trHeight w:val="36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5E94C7" w14:textId="7DB73550" w:rsidR="00465801" w:rsidRPr="003F3482" w:rsidRDefault="00465801" w:rsidP="00465801">
            <w:pPr>
              <w:spacing w:after="0" w:line="240" w:lineRule="auto"/>
              <w:rPr>
                <w:rFonts w:ascii="Calibri" w:eastAsia="Times New Roman" w:hAnsi="Calibri" w:cs="Calibri"/>
                <w:sz w:val="24"/>
                <w:szCs w:val="24"/>
              </w:rPr>
            </w:pPr>
            <w:r w:rsidRPr="00677922">
              <w:rPr>
                <w:rFonts w:ascii="Calibri" w:eastAsia="Times New Roman" w:hAnsi="Calibri" w:cs="Calibri"/>
                <w:color w:val="0070C0"/>
                <w:sz w:val="24"/>
                <w:szCs w:val="24"/>
              </w:rPr>
              <w:lastRenderedPageBreak/>
              <w:t xml:space="preserve">2.1.4 </w:t>
            </w:r>
            <w:r w:rsidR="00D90671">
              <w:rPr>
                <w:rFonts w:ascii="Calibri" w:eastAsia="Times New Roman" w:hAnsi="Calibri" w:cs="Calibr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D7E76C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是否采取措施控制/减轻所有已识别的风险？</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7A06E8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0BC81D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应检查公司是否已采取适当措施尽可能减轻风险评估中确定的风险，例如： </w:t>
            </w:r>
            <w:r w:rsidRPr="003F3482">
              <w:rPr>
                <w:rFonts w:ascii="Calibri" w:eastAsia="Times New Roman" w:hAnsi="Calibri" w:cs="Calibri"/>
                <w:sz w:val="24"/>
                <w:szCs w:val="24"/>
              </w:rPr>
              <w:br/>
              <w:t>- 适当的书面操作程序 - 选择适当的设备 - 路线选择 - 适当的培训 - 应急响应安排 - 充分集体和个人防护设备欧盟指令 89/391/EEC 艺术。 6. 参考指南“责任关怀安全守则”，第 2.5 项。本指南有助于确定评估要点</w:t>
            </w:r>
            <w:hyperlink r:id="rId26"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7CE027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DEB5F1B" w14:textId="1541E0BC"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555CFC80"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2.2.</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F9D8E" w14:textId="77777777" w:rsidR="00465801" w:rsidRPr="00BB0B63" w:rsidRDefault="00465801" w:rsidP="00465801">
            <w:pPr>
              <w:spacing w:after="0" w:line="240" w:lineRule="auto"/>
              <w:rPr>
                <w:rFonts w:ascii="Calibri" w:eastAsia="Times New Roman" w:hAnsi="Calibri" w:cs="Calibri"/>
                <w:b/>
                <w:bCs/>
                <w:sz w:val="24"/>
                <w:szCs w:val="24"/>
                <w:u w:val="single"/>
              </w:rPr>
            </w:pPr>
            <w:bookmarkStart w:id="5" w:name="Safety"/>
            <w:r w:rsidRPr="00BB0B63">
              <w:rPr>
                <w:rFonts w:ascii="Calibri" w:eastAsia="Times New Roman" w:hAnsi="Calibri" w:cs="Calibri"/>
                <w:b/>
                <w:bCs/>
                <w:sz w:val="24"/>
                <w:szCs w:val="24"/>
                <w:u w:val="single"/>
              </w:rPr>
              <w:t>安全</w:t>
            </w:r>
            <w:bookmarkEnd w:id="5"/>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C2F5E" w14:textId="77777777" w:rsidR="00465801" w:rsidRPr="00BB0B63" w:rsidRDefault="00465801" w:rsidP="00465801">
            <w:pPr>
              <w:spacing w:after="0" w:line="240" w:lineRule="auto"/>
              <w:rPr>
                <w:rFonts w:ascii="Calibri" w:eastAsia="Times New Roman" w:hAnsi="Calibri" w:cs="Calibri"/>
                <w:b/>
                <w:bCs/>
                <w:sz w:val="24"/>
                <w:szCs w:val="24"/>
              </w:rPr>
            </w:pPr>
            <w:r w:rsidRPr="00BB0B63">
              <w:rPr>
                <w:rFonts w:ascii="Calibri" w:eastAsia="Times New Roman" w:hAnsi="Calibri" w:cs="Calibri"/>
                <w:b/>
                <w:bCs/>
                <w:sz w:val="24"/>
                <w:szCs w:val="24"/>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220CF" w14:textId="77777777" w:rsidR="00465801" w:rsidRPr="00BB0B63" w:rsidRDefault="00465801" w:rsidP="00465801">
            <w:pPr>
              <w:spacing w:after="0" w:line="240" w:lineRule="auto"/>
              <w:rPr>
                <w:rFonts w:ascii="Calibri" w:eastAsia="Times New Roman" w:hAnsi="Calibri" w:cs="Calibri"/>
                <w:b/>
                <w:bCs/>
                <w:sz w:val="24"/>
                <w:szCs w:val="24"/>
                <w:u w:val="single"/>
              </w:rPr>
            </w:pPr>
            <w:r w:rsidRPr="00BB0B63">
              <w:rPr>
                <w:rFonts w:ascii="Calibri" w:eastAsia="Times New Roman" w:hAnsi="Calibri" w:cs="Calibri"/>
                <w:b/>
                <w:bCs/>
                <w:sz w:val="24"/>
                <w:szCs w:val="24"/>
                <w:u w:val="single"/>
              </w:rPr>
              <w:t>安全</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73AAE"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5C9F9F4E" w14:textId="7C72E964"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29AC89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36A06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个人防护装备 (PPE)</w:t>
            </w:r>
          </w:p>
        </w:tc>
        <w:tc>
          <w:tcPr>
            <w:tcW w:w="271" w:type="dxa"/>
            <w:tcBorders>
              <w:top w:val="single" w:sz="4" w:space="0" w:color="auto"/>
              <w:left w:val="nil"/>
              <w:bottom w:val="nil"/>
              <w:right w:val="single" w:sz="4" w:space="0" w:color="auto"/>
            </w:tcBorders>
            <w:shd w:val="clear" w:color="auto" w:fill="FFFFFF" w:themeFill="background1"/>
            <w:hideMark/>
          </w:tcPr>
          <w:p w14:paraId="59B5568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CC661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个人防护装备 (PPE)</w:t>
            </w:r>
          </w:p>
        </w:tc>
        <w:tc>
          <w:tcPr>
            <w:tcW w:w="586" w:type="dxa"/>
            <w:tcBorders>
              <w:top w:val="single" w:sz="4" w:space="0" w:color="auto"/>
              <w:left w:val="nil"/>
              <w:bottom w:val="nil"/>
              <w:right w:val="single" w:sz="4" w:space="0" w:color="auto"/>
            </w:tcBorders>
            <w:shd w:val="clear" w:color="auto" w:fill="FFFFFF" w:themeFill="background1"/>
            <w:vAlign w:val="center"/>
          </w:tcPr>
          <w:p w14:paraId="5F70ACC5" w14:textId="77777777" w:rsidR="00465801" w:rsidRPr="00106E4E" w:rsidRDefault="00465801" w:rsidP="000D3A35">
            <w:pPr>
              <w:spacing w:after="0" w:line="240" w:lineRule="auto"/>
              <w:jc w:val="center"/>
              <w:rPr>
                <w:rFonts w:ascii="Calibri" w:eastAsia="Times New Roman" w:hAnsi="Calibri" w:cs="Calibri"/>
                <w:b/>
                <w:bCs/>
                <w:color w:val="0070C0"/>
                <w:sz w:val="24"/>
                <w:szCs w:val="24"/>
              </w:rPr>
            </w:pPr>
          </w:p>
        </w:tc>
      </w:tr>
      <w:tr w:rsidR="00465801" w:rsidRPr="003F3482" w14:paraId="41BE5F18" w14:textId="00A0DCC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2AF55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B613B5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6C2D36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951AF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请注意，本节涉及“OWN 人员”和完全集成的分包商使用的 PPE。对合同人员的 PPE 的控制在分包部分中进行了介绍。</w:t>
            </w:r>
          </w:p>
        </w:tc>
        <w:tc>
          <w:tcPr>
            <w:tcW w:w="586" w:type="dxa"/>
            <w:tcBorders>
              <w:top w:val="nil"/>
              <w:left w:val="nil"/>
              <w:bottom w:val="single" w:sz="4" w:space="0" w:color="auto"/>
              <w:right w:val="single" w:sz="4" w:space="0" w:color="auto"/>
            </w:tcBorders>
            <w:shd w:val="clear" w:color="auto" w:fill="FFFFFF" w:themeFill="background1"/>
            <w:vAlign w:val="center"/>
          </w:tcPr>
          <w:p w14:paraId="3641B42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7237F6C" w14:textId="11A80B91" w:rsidTr="006E2CDF">
        <w:trPr>
          <w:trHeight w:val="64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F52EED1" w14:textId="78853BA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2.2.1.1 </w:t>
            </w:r>
            <w:r w:rsidR="00D90671">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BA08C4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是否有书面程序规定在什么情况下必须使用何种 PPE？</w:t>
            </w:r>
          </w:p>
        </w:tc>
        <w:tc>
          <w:tcPr>
            <w:tcW w:w="271" w:type="dxa"/>
            <w:tcBorders>
              <w:top w:val="nil"/>
              <w:left w:val="nil"/>
              <w:bottom w:val="nil"/>
              <w:right w:val="single" w:sz="4" w:space="0" w:color="auto"/>
            </w:tcBorders>
            <w:shd w:val="clear" w:color="auto" w:fill="FFFFFF" w:themeFill="background1"/>
            <w:hideMark/>
          </w:tcPr>
          <w:p w14:paraId="0931B2F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2AC8D3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根据风险评估，预计将提供一份非常清晰和全面的文件，详细定义在考虑客户指示的情况下必须使用哪些 PPE。仔细检查！在运输服务评估的情况下，如果驾驶员手册符合这些要求，则可以被接受为“非常清晰和全面的文件”。</w:t>
            </w:r>
            <w:r w:rsidRPr="003F3482">
              <w:rPr>
                <w:rFonts w:ascii="Calibri" w:eastAsia="Times New Roman" w:hAnsi="Calibri" w:cs="Calibri"/>
                <w:sz w:val="24"/>
                <w:szCs w:val="24"/>
              </w:rPr>
              <w:br/>
              <w:t>评估员应关注员工在使用 PPE 方面的实际知识。文件中的发现（正面或负面）必须始终通过面谈与司机/操作员核对。如果面谈提供正面证据，则得分 1。如果记录清楚但面谈提供了负面证据，则得分为 0。在这些情况下，建议添加解释得分的注释。此外，每个操作程序或说明应指定每个操作程序或说明应使用何种 PPE，包括任何培训，应用于每个特定操作或产品特定培训要求。欧盟指令 89/391/EEC 第 9 条。对于运输公司，PPE 必须至少符合“道路货运车辆安全（卸载）装载最佳实践指南”第 10 节中规定的标准，除非当地法律有额外要求。PPE选择必须清楚地基于所处理的化学品和执行的活动。客户的指示并不总是足够的，应由运营商进行评估。</w:t>
            </w:r>
          </w:p>
        </w:tc>
        <w:tc>
          <w:tcPr>
            <w:tcW w:w="586" w:type="dxa"/>
            <w:tcBorders>
              <w:top w:val="nil"/>
              <w:left w:val="nil"/>
              <w:bottom w:val="single" w:sz="4" w:space="0" w:color="auto"/>
              <w:right w:val="single" w:sz="4" w:space="0" w:color="auto"/>
            </w:tcBorders>
            <w:shd w:val="clear" w:color="auto" w:fill="FFFFFF" w:themeFill="background1"/>
            <w:vAlign w:val="center"/>
          </w:tcPr>
          <w:p w14:paraId="76D073B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443DD4" w14:textId="35F53776" w:rsidTr="006E2CDF">
        <w:trPr>
          <w:trHeight w:val="147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DC547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2.2.1.2。</w:t>
            </w:r>
          </w:p>
        </w:tc>
        <w:tc>
          <w:tcPr>
            <w:tcW w:w="3348" w:type="dxa"/>
            <w:tcBorders>
              <w:top w:val="nil"/>
              <w:left w:val="nil"/>
              <w:bottom w:val="single" w:sz="4" w:space="0" w:color="auto"/>
              <w:right w:val="single" w:sz="4" w:space="0" w:color="auto"/>
            </w:tcBorders>
            <w:shd w:val="clear" w:color="auto" w:fill="FFFFFF" w:themeFill="background1"/>
            <w:hideMark/>
          </w:tcPr>
          <w:p w14:paraId="4AA101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PPE 是否定期检查（使用前和设定的时间间隔）并在需要时更换？</w:t>
            </w:r>
          </w:p>
        </w:tc>
        <w:tc>
          <w:tcPr>
            <w:tcW w:w="271" w:type="dxa"/>
            <w:tcBorders>
              <w:top w:val="nil"/>
              <w:left w:val="nil"/>
              <w:bottom w:val="nil"/>
              <w:right w:val="single" w:sz="4" w:space="0" w:color="auto"/>
            </w:tcBorders>
            <w:shd w:val="clear" w:color="auto" w:fill="FFFFFF" w:themeFill="background1"/>
            <w:hideMark/>
          </w:tcPr>
          <w:p w14:paraId="1DB0E1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5CBA10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设备检查应记录在案，并注明检查日期、检查员姓名和评论。审核员应要求向员工查看 PPE 问题登记册，然后可以验证是否重新发布了有缺陷的 PPE 设备。登记册还应显示检查 PPE 以验证状况的频率。</w:t>
            </w:r>
          </w:p>
        </w:tc>
        <w:tc>
          <w:tcPr>
            <w:tcW w:w="586" w:type="dxa"/>
            <w:tcBorders>
              <w:top w:val="nil"/>
              <w:left w:val="nil"/>
              <w:bottom w:val="single" w:sz="4" w:space="0" w:color="auto"/>
              <w:right w:val="single" w:sz="4" w:space="0" w:color="auto"/>
            </w:tcBorders>
            <w:shd w:val="clear" w:color="auto" w:fill="FFFFFF" w:themeFill="background1"/>
            <w:vAlign w:val="center"/>
          </w:tcPr>
          <w:p w14:paraId="1B5D720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0AA6584" w14:textId="6AEC26F2"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604B3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2.2.1.3。</w:t>
            </w:r>
          </w:p>
        </w:tc>
        <w:tc>
          <w:tcPr>
            <w:tcW w:w="3348" w:type="dxa"/>
            <w:tcBorders>
              <w:top w:val="nil"/>
              <w:left w:val="nil"/>
              <w:bottom w:val="single" w:sz="4" w:space="0" w:color="auto"/>
              <w:right w:val="single" w:sz="4" w:space="0" w:color="auto"/>
            </w:tcBorders>
            <w:shd w:val="clear" w:color="auto" w:fill="FFFFFF" w:themeFill="background1"/>
            <w:hideMark/>
          </w:tcPr>
          <w:p w14:paraId="3D5D71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在需要和使用 III 类 PPE 或其他特定预防措施时是否提供说明和培训？</w:t>
            </w:r>
          </w:p>
        </w:tc>
        <w:tc>
          <w:tcPr>
            <w:tcW w:w="271" w:type="dxa"/>
            <w:tcBorders>
              <w:top w:val="nil"/>
              <w:left w:val="nil"/>
              <w:bottom w:val="nil"/>
              <w:right w:val="single" w:sz="4" w:space="0" w:color="auto"/>
            </w:tcBorders>
            <w:shd w:val="clear" w:color="auto" w:fill="FFFFFF" w:themeFill="background1"/>
            <w:hideMark/>
          </w:tcPr>
          <w:p w14:paraId="44E366E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663FD4C" w14:textId="3196DBD3"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III 型 PPE 的示例包括：</w:t>
            </w:r>
            <w:r w:rsidR="00392A93" w:rsidRPr="008E3DD0">
              <w:rPr>
                <w:rFonts w:ascii="Calibri" w:eastAsia="Times New Roman" w:hAnsi="Calibri" w:cs="Calibri"/>
                <w:color w:val="00B050"/>
                <w:sz w:val="24"/>
                <w:szCs w:val="24"/>
              </w:rPr>
              <w:t>自给式</w:t>
            </w:r>
            <w:r w:rsidRPr="003F3482">
              <w:rPr>
                <w:rFonts w:ascii="Calibri" w:eastAsia="Times New Roman" w:hAnsi="Calibri" w:cs="Calibri"/>
                <w:sz w:val="24"/>
                <w:szCs w:val="24"/>
              </w:rPr>
              <w:t>呼吸器、过滤器、压力服、安全带……对于特定化学品，例如处理苯酚时的 PEG、处理氢氟酸时的葡萄糖酸钙等。需要特殊的预防措施和培训。法规 (EU) 2016/425 - 89/391/EEC</w:t>
            </w:r>
          </w:p>
          <w:p w14:paraId="62EF131D" w14:textId="4DDF4781" w:rsidR="006E2CDF" w:rsidRPr="003F3482" w:rsidRDefault="006E2CDF"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009EF8C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B92C6B" w14:textId="6DBB465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0562C0" w14:textId="6299B9B5"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2.3.</w:t>
            </w:r>
          </w:p>
        </w:tc>
        <w:tc>
          <w:tcPr>
            <w:tcW w:w="3348" w:type="dxa"/>
            <w:tcBorders>
              <w:top w:val="nil"/>
              <w:left w:val="nil"/>
              <w:bottom w:val="single" w:sz="4" w:space="0" w:color="auto"/>
              <w:right w:val="single" w:sz="4" w:space="0" w:color="auto"/>
            </w:tcBorders>
            <w:shd w:val="clear" w:color="auto" w:fill="FFFFFF" w:themeFill="background1"/>
            <w:hideMark/>
          </w:tcPr>
          <w:p w14:paraId="6DAA4BDE" w14:textId="77777777" w:rsidR="00465801" w:rsidRPr="00272D0C" w:rsidRDefault="00465801" w:rsidP="00465801">
            <w:pPr>
              <w:spacing w:after="0" w:line="240" w:lineRule="auto"/>
              <w:rPr>
                <w:rFonts w:ascii="Calibri" w:eastAsia="Times New Roman" w:hAnsi="Calibri" w:cs="Calibri"/>
                <w:b/>
                <w:bCs/>
                <w:sz w:val="24"/>
                <w:szCs w:val="24"/>
                <w:u w:val="single"/>
              </w:rPr>
            </w:pPr>
            <w:bookmarkStart w:id="6" w:name="Health"/>
            <w:r w:rsidRPr="00272D0C">
              <w:rPr>
                <w:rFonts w:ascii="Calibri" w:eastAsia="Times New Roman" w:hAnsi="Calibri" w:cs="Calibri"/>
                <w:b/>
                <w:bCs/>
                <w:sz w:val="24"/>
                <w:szCs w:val="24"/>
                <w:u w:val="single"/>
              </w:rPr>
              <w:t>健康</w:t>
            </w:r>
            <w:bookmarkEnd w:id="6"/>
          </w:p>
        </w:tc>
        <w:tc>
          <w:tcPr>
            <w:tcW w:w="271" w:type="dxa"/>
            <w:tcBorders>
              <w:top w:val="nil"/>
              <w:left w:val="nil"/>
              <w:bottom w:val="nil"/>
              <w:right w:val="single" w:sz="4" w:space="0" w:color="auto"/>
            </w:tcBorders>
            <w:shd w:val="clear" w:color="auto" w:fill="FFFFFF" w:themeFill="background1"/>
            <w:hideMark/>
          </w:tcPr>
          <w:p w14:paraId="392D87F9" w14:textId="77777777" w:rsidR="00465801" w:rsidRPr="00272D0C" w:rsidRDefault="00465801" w:rsidP="00465801">
            <w:pPr>
              <w:spacing w:after="0" w:line="240" w:lineRule="auto"/>
              <w:rPr>
                <w:rFonts w:ascii="Calibri" w:eastAsia="Times New Roman" w:hAnsi="Calibri" w:cs="Calibri"/>
                <w:b/>
                <w:bCs/>
                <w:sz w:val="24"/>
                <w:szCs w:val="24"/>
              </w:rPr>
            </w:pPr>
            <w:r w:rsidRPr="00272D0C">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2C62CE8" w14:textId="77777777" w:rsidR="00465801" w:rsidRPr="00272D0C" w:rsidRDefault="00465801" w:rsidP="00465801">
            <w:pPr>
              <w:spacing w:after="0" w:line="240" w:lineRule="auto"/>
              <w:rPr>
                <w:rFonts w:ascii="Calibri" w:eastAsia="Times New Roman" w:hAnsi="Calibri" w:cs="Calibri"/>
                <w:b/>
                <w:bCs/>
                <w:sz w:val="24"/>
                <w:szCs w:val="24"/>
                <w:u w:val="single"/>
              </w:rPr>
            </w:pPr>
            <w:r w:rsidRPr="00272D0C">
              <w:rPr>
                <w:rFonts w:ascii="Calibri" w:eastAsia="Times New Roman" w:hAnsi="Calibri" w:cs="Calibri"/>
                <w:b/>
                <w:bCs/>
                <w:sz w:val="24"/>
                <w:szCs w:val="24"/>
                <w:u w:val="single"/>
              </w:rPr>
              <w:t>健康</w:t>
            </w:r>
          </w:p>
        </w:tc>
        <w:tc>
          <w:tcPr>
            <w:tcW w:w="586" w:type="dxa"/>
            <w:tcBorders>
              <w:top w:val="nil"/>
              <w:left w:val="nil"/>
              <w:bottom w:val="single" w:sz="4" w:space="0" w:color="auto"/>
              <w:right w:val="single" w:sz="4" w:space="0" w:color="auto"/>
            </w:tcBorders>
            <w:shd w:val="clear" w:color="auto" w:fill="FFFFFF" w:themeFill="background1"/>
            <w:vAlign w:val="center"/>
          </w:tcPr>
          <w:p w14:paraId="4486FD42"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6D1F251" w14:textId="09AE9716" w:rsidTr="006E2CDF">
        <w:trPr>
          <w:trHeight w:val="24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6E9D6D7" w14:textId="3E764A2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2.3.1 </w:t>
            </w:r>
            <w:r w:rsidR="00272D0C">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03E3EB5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制造商是否可以在现场提供所有运输和/或处理的产品的最新安全数据表？</w:t>
            </w:r>
          </w:p>
        </w:tc>
        <w:tc>
          <w:tcPr>
            <w:tcW w:w="271" w:type="dxa"/>
            <w:tcBorders>
              <w:top w:val="nil"/>
              <w:left w:val="nil"/>
              <w:bottom w:val="nil"/>
              <w:right w:val="single" w:sz="4" w:space="0" w:color="auto"/>
            </w:tcBorders>
            <w:shd w:val="clear" w:color="auto" w:fill="FFFFFF" w:themeFill="background1"/>
            <w:hideMark/>
          </w:tcPr>
          <w:p w14:paraId="59C959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C74B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应制定产品验收书面程序，要求在处理产品之前提供产品安全数据。产品安全数据应由发货人/制造商提供并始终保持最新状态，包括发货人/制造商遵守 REACH/CLP。检查该信息在现场的可访问性（例如，包含所有运输或处理产品的安全数据表的文件）。随机检查一些产品的可用信息。</w:t>
            </w:r>
            <w:r w:rsidRPr="003F3482">
              <w:rPr>
                <w:rFonts w:ascii="Calibri" w:eastAsia="Times New Roman" w:hAnsi="Calibri" w:cs="Calibri"/>
                <w:sz w:val="24"/>
                <w:szCs w:val="24"/>
              </w:rPr>
              <w:br/>
              <w:t>对于分销商，SDS 还将包括那些在现场稀释和混合的产品。</w:t>
            </w:r>
          </w:p>
        </w:tc>
        <w:tc>
          <w:tcPr>
            <w:tcW w:w="586" w:type="dxa"/>
            <w:tcBorders>
              <w:top w:val="nil"/>
              <w:left w:val="nil"/>
              <w:bottom w:val="single" w:sz="4" w:space="0" w:color="auto"/>
              <w:right w:val="single" w:sz="4" w:space="0" w:color="auto"/>
            </w:tcBorders>
            <w:shd w:val="clear" w:color="auto" w:fill="FFFFFF" w:themeFill="background1"/>
            <w:vAlign w:val="center"/>
          </w:tcPr>
          <w:p w14:paraId="09E6CCC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C504346" w14:textId="7649F6EE"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F49E444" w14:textId="136CAE7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2.4.</w:t>
            </w:r>
          </w:p>
        </w:tc>
        <w:tc>
          <w:tcPr>
            <w:tcW w:w="3348" w:type="dxa"/>
            <w:tcBorders>
              <w:top w:val="nil"/>
              <w:left w:val="nil"/>
              <w:bottom w:val="single" w:sz="4" w:space="0" w:color="auto"/>
              <w:right w:val="single" w:sz="4" w:space="0" w:color="auto"/>
            </w:tcBorders>
            <w:shd w:val="clear" w:color="auto" w:fill="FFFFFF" w:themeFill="background1"/>
            <w:hideMark/>
          </w:tcPr>
          <w:p w14:paraId="50C6F28C" w14:textId="77777777" w:rsidR="00465801" w:rsidRPr="003F3482" w:rsidRDefault="00465801" w:rsidP="00465801">
            <w:pPr>
              <w:spacing w:after="0" w:line="240" w:lineRule="auto"/>
              <w:rPr>
                <w:rFonts w:ascii="Calibri" w:eastAsia="Times New Roman" w:hAnsi="Calibri" w:cs="Calibri"/>
                <w:sz w:val="24"/>
                <w:szCs w:val="24"/>
                <w:u w:val="single"/>
              </w:rPr>
            </w:pPr>
            <w:bookmarkStart w:id="7" w:name="Security"/>
            <w:r w:rsidRPr="003F3482">
              <w:rPr>
                <w:rFonts w:ascii="Calibri" w:eastAsia="Times New Roman" w:hAnsi="Calibri" w:cs="Calibri"/>
                <w:sz w:val="24"/>
                <w:szCs w:val="24"/>
                <w:u w:val="single"/>
              </w:rPr>
              <w:t>安全</w:t>
            </w:r>
            <w:bookmarkEnd w:id="7"/>
          </w:p>
        </w:tc>
        <w:tc>
          <w:tcPr>
            <w:tcW w:w="271" w:type="dxa"/>
            <w:tcBorders>
              <w:top w:val="nil"/>
              <w:left w:val="nil"/>
              <w:bottom w:val="nil"/>
              <w:right w:val="single" w:sz="4" w:space="0" w:color="auto"/>
            </w:tcBorders>
            <w:shd w:val="clear" w:color="auto" w:fill="FFFFFF" w:themeFill="background1"/>
            <w:hideMark/>
          </w:tcPr>
          <w:p w14:paraId="7B53C9C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71178F" w14:textId="77777777" w:rsidR="00465801" w:rsidRPr="003F3482" w:rsidRDefault="00465801" w:rsidP="00465801">
            <w:pPr>
              <w:spacing w:after="0" w:line="240" w:lineRule="auto"/>
              <w:rPr>
                <w:rFonts w:ascii="Calibri" w:eastAsia="Times New Roman" w:hAnsi="Calibri" w:cs="Calibri"/>
                <w:sz w:val="24"/>
                <w:szCs w:val="24"/>
                <w:u w:val="single"/>
              </w:rPr>
            </w:pPr>
            <w:r w:rsidRPr="003F3482">
              <w:rPr>
                <w:rFonts w:ascii="Calibri" w:eastAsia="Times New Roman" w:hAnsi="Calibri" w:cs="Calibri"/>
                <w:sz w:val="24"/>
                <w:szCs w:val="24"/>
                <w:u w:val="single"/>
              </w:rPr>
              <w:t>安全</w:t>
            </w:r>
          </w:p>
        </w:tc>
        <w:tc>
          <w:tcPr>
            <w:tcW w:w="586" w:type="dxa"/>
            <w:tcBorders>
              <w:top w:val="nil"/>
              <w:left w:val="nil"/>
              <w:bottom w:val="single" w:sz="4" w:space="0" w:color="auto"/>
              <w:right w:val="single" w:sz="4" w:space="0" w:color="auto"/>
            </w:tcBorders>
            <w:shd w:val="clear" w:color="auto" w:fill="FFFFFF" w:themeFill="background1"/>
            <w:vAlign w:val="center"/>
          </w:tcPr>
          <w:p w14:paraId="0E92FB1B"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45D697CD" w14:textId="37B7EAFD" w:rsidTr="006E2CDF">
        <w:trPr>
          <w:trHeight w:val="593"/>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2E31DD53" w14:textId="4B6CF3BA"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2.4.1。</w:t>
            </w:r>
          </w:p>
        </w:tc>
        <w:tc>
          <w:tcPr>
            <w:tcW w:w="3348" w:type="dxa"/>
            <w:tcBorders>
              <w:top w:val="nil"/>
              <w:left w:val="nil"/>
              <w:bottom w:val="single" w:sz="4" w:space="0" w:color="auto"/>
              <w:right w:val="single" w:sz="4" w:space="0" w:color="auto"/>
            </w:tcBorders>
            <w:shd w:val="clear" w:color="auto" w:fill="FFFFFF" w:themeFill="background1"/>
          </w:tcPr>
          <w:p w14:paraId="4A048D99" w14:textId="77777777" w:rsidR="00465801" w:rsidRPr="00D55432" w:rsidRDefault="00465801" w:rsidP="00465801">
            <w:pPr>
              <w:spacing w:after="0" w:line="240" w:lineRule="auto"/>
              <w:rPr>
                <w:rFonts w:ascii="Calibri" w:eastAsia="Times New Roman" w:hAnsi="Calibri" w:cs="Calibri"/>
                <w:color w:val="0070C0"/>
                <w:sz w:val="24"/>
                <w:szCs w:val="24"/>
              </w:rPr>
            </w:pPr>
            <w:r w:rsidRPr="00D55432">
              <w:rPr>
                <w:rFonts w:ascii="Calibri" w:eastAsia="Times New Roman" w:hAnsi="Calibri" w:cs="Calibri"/>
                <w:color w:val="0070C0"/>
                <w:sz w:val="24"/>
                <w:szCs w:val="24"/>
              </w:rPr>
              <w:t>保护财产和人员</w:t>
            </w:r>
          </w:p>
        </w:tc>
        <w:tc>
          <w:tcPr>
            <w:tcW w:w="271" w:type="dxa"/>
            <w:tcBorders>
              <w:top w:val="nil"/>
              <w:left w:val="nil"/>
              <w:bottom w:val="nil"/>
              <w:right w:val="single" w:sz="4" w:space="0" w:color="auto"/>
            </w:tcBorders>
            <w:shd w:val="clear" w:color="auto" w:fill="FFFFFF" w:themeFill="background1"/>
          </w:tcPr>
          <w:p w14:paraId="2BB8F542"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71A5B42C" w14:textId="77777777"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5BEBDE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0C7EED1" w14:textId="21875601" w:rsidTr="006E2CDF">
        <w:trPr>
          <w:trHeight w:val="224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48A65AB" w14:textId="2DCEF5C5"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2.4.1.1。</w:t>
            </w:r>
          </w:p>
        </w:tc>
        <w:tc>
          <w:tcPr>
            <w:tcW w:w="3348" w:type="dxa"/>
            <w:tcBorders>
              <w:top w:val="nil"/>
              <w:left w:val="nil"/>
              <w:bottom w:val="single" w:sz="4" w:space="0" w:color="auto"/>
              <w:right w:val="single" w:sz="4" w:space="0" w:color="auto"/>
            </w:tcBorders>
            <w:shd w:val="clear" w:color="auto" w:fill="FFFFFF" w:themeFill="background1"/>
            <w:hideMark/>
          </w:tcPr>
          <w:p w14:paraId="5C6B34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是否有系统通过正面识别来监控所有人员和访客的出入和限制进入限制区域？</w:t>
            </w:r>
          </w:p>
        </w:tc>
        <w:tc>
          <w:tcPr>
            <w:tcW w:w="271" w:type="dxa"/>
            <w:tcBorders>
              <w:top w:val="nil"/>
              <w:left w:val="nil"/>
              <w:bottom w:val="nil"/>
              <w:right w:val="single" w:sz="4" w:space="0" w:color="auto"/>
            </w:tcBorders>
            <w:shd w:val="clear" w:color="auto" w:fill="FFFFFF" w:themeFill="background1"/>
            <w:hideMark/>
          </w:tcPr>
          <w:p w14:paraId="17DA3FD7"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ACFE97B" w14:textId="479714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对任何有效的控制方法给予正面评分，例如保安、电子卡进入系统、登记进入等。限制区域的访问应到位。</w:t>
            </w:r>
            <w:r w:rsidRPr="003F3482">
              <w:rPr>
                <w:rFonts w:ascii="Calibri" w:eastAsia="Times New Roman" w:hAnsi="Calibri" w:cs="Calibri"/>
                <w:sz w:val="24"/>
                <w:szCs w:val="24"/>
              </w:rPr>
              <w:br/>
              <w:t>参考“责任关怀安全守则”，第 3.1 项。该指南有助于确定要评估的要点</w:t>
            </w:r>
            <w:r w:rsidR="00441769">
              <w:rPr>
                <w:rFonts w:ascii="Calibri" w:eastAsia="Times New Roman" w:hAnsi="Calibri" w:cs="Calibri"/>
                <w:sz w:val="24"/>
                <w:szCs w:val="24"/>
              </w:rPr>
              <w:t xml:space="preserve">。 </w:t>
            </w:r>
            <w:hyperlink r:id="rId27" w:history="1">
              <w:r w:rsidRPr="00957981">
                <w:rPr>
                  <w:rStyle w:val="Hyperlink"/>
                  <w:rFonts w:ascii="Calibri" w:eastAsia="Times New Roman" w:hAnsi="Calibri" w:cs="Calibri"/>
                  <w:sz w:val="24"/>
                  <w:szCs w:val="24"/>
                </w:rPr>
                <w:t>https://www.rcsk.sk/mix/Responsible%20Care%20Security%20Code%20-%20Guidance.pdf</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5FFB221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9829715" w14:textId="4058330F"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121745B" w14:textId="0A02F266"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2.4.1.2。</w:t>
            </w:r>
          </w:p>
        </w:tc>
        <w:tc>
          <w:tcPr>
            <w:tcW w:w="3348" w:type="dxa"/>
            <w:tcBorders>
              <w:top w:val="nil"/>
              <w:left w:val="nil"/>
              <w:bottom w:val="single" w:sz="4" w:space="0" w:color="auto"/>
              <w:right w:val="single" w:sz="4" w:space="0" w:color="auto"/>
            </w:tcBorders>
            <w:shd w:val="clear" w:color="auto" w:fill="FFFFFF" w:themeFill="background1"/>
            <w:hideMark/>
          </w:tcPr>
          <w:p w14:paraId="5B79BC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是否有书面程序，要求定期进行书面检查，以识别建筑物/场所的安全漏洞？</w:t>
            </w:r>
          </w:p>
        </w:tc>
        <w:tc>
          <w:tcPr>
            <w:tcW w:w="271" w:type="dxa"/>
            <w:tcBorders>
              <w:top w:val="nil"/>
              <w:left w:val="nil"/>
              <w:bottom w:val="nil"/>
              <w:right w:val="single" w:sz="4" w:space="0" w:color="auto"/>
            </w:tcBorders>
            <w:shd w:val="clear" w:color="auto" w:fill="FFFFFF" w:themeFill="background1"/>
            <w:hideMark/>
          </w:tcPr>
          <w:p w14:paraId="68379A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81CA9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检查定期检查表或安全检查表的可用性和使用情况，并验证事件报告及其补救措施。</w:t>
            </w:r>
          </w:p>
        </w:tc>
        <w:tc>
          <w:tcPr>
            <w:tcW w:w="586" w:type="dxa"/>
            <w:tcBorders>
              <w:top w:val="nil"/>
              <w:left w:val="nil"/>
              <w:bottom w:val="single" w:sz="4" w:space="0" w:color="auto"/>
              <w:right w:val="single" w:sz="4" w:space="0" w:color="auto"/>
            </w:tcBorders>
            <w:shd w:val="clear" w:color="auto" w:fill="FFFFFF" w:themeFill="background1"/>
            <w:vAlign w:val="center"/>
          </w:tcPr>
          <w:p w14:paraId="12ABAAB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EA09695" w14:textId="5EC09694" w:rsidTr="008E3DD0">
        <w:trPr>
          <w:trHeight w:val="7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EAE735" w14:textId="2E19E9D4"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2.4.1.3。</w:t>
            </w:r>
          </w:p>
        </w:tc>
        <w:tc>
          <w:tcPr>
            <w:tcW w:w="3348" w:type="dxa"/>
            <w:tcBorders>
              <w:top w:val="nil"/>
              <w:left w:val="nil"/>
              <w:bottom w:val="single" w:sz="4" w:space="0" w:color="auto"/>
              <w:right w:val="single" w:sz="4" w:space="0" w:color="auto"/>
            </w:tcBorders>
            <w:shd w:val="clear" w:color="auto" w:fill="FFFFFF" w:themeFill="background1"/>
            <w:hideMark/>
          </w:tcPr>
          <w:p w14:paraId="1BB4A94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公司是否评估了未经授权进入公司场所、运输设备、油罐清洗设施、存储区或现场信息处理设施的风险（包括难民）？</w:t>
            </w:r>
          </w:p>
        </w:tc>
        <w:tc>
          <w:tcPr>
            <w:tcW w:w="271" w:type="dxa"/>
            <w:tcBorders>
              <w:top w:val="nil"/>
              <w:left w:val="nil"/>
              <w:bottom w:val="nil"/>
              <w:right w:val="single" w:sz="4" w:space="0" w:color="auto"/>
            </w:tcBorders>
            <w:shd w:val="clear" w:color="auto" w:fill="FFFFFF" w:themeFill="background1"/>
            <w:hideMark/>
          </w:tcPr>
          <w:p w14:paraId="7CCEFE8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C068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即使公司不在“热点”，也应该评估这种未经授权的难民进入的风险。</w:t>
            </w:r>
            <w:r w:rsidRPr="003F3482">
              <w:rPr>
                <w:rFonts w:ascii="Calibri" w:eastAsia="Times New Roman" w:hAnsi="Calibri" w:cs="Calibri"/>
                <w:sz w:val="24"/>
                <w:szCs w:val="24"/>
              </w:rPr>
              <w:br/>
              <w:t>应考虑难民使用的跨国边界和路线。必须定义和使用安全边界来保护包含敏感或关键信息和信息处理设施的区域（即保存 IT 服务器的房间）。</w:t>
            </w:r>
          </w:p>
        </w:tc>
        <w:tc>
          <w:tcPr>
            <w:tcW w:w="586" w:type="dxa"/>
            <w:tcBorders>
              <w:top w:val="nil"/>
              <w:left w:val="nil"/>
              <w:bottom w:val="nil"/>
              <w:right w:val="single" w:sz="4" w:space="0" w:color="auto"/>
            </w:tcBorders>
            <w:shd w:val="clear" w:color="auto" w:fill="FFFFFF" w:themeFill="background1"/>
            <w:vAlign w:val="center"/>
          </w:tcPr>
          <w:p w14:paraId="1D5D87C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9FED80D" w14:textId="282EB93B"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tcPr>
          <w:p w14:paraId="31BDB243" w14:textId="3205D29F" w:rsidR="00465801" w:rsidRPr="005E1363" w:rsidRDefault="00465801" w:rsidP="00465801">
            <w:pPr>
              <w:spacing w:after="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2.4.2.</w:t>
            </w:r>
          </w:p>
        </w:tc>
        <w:tc>
          <w:tcPr>
            <w:tcW w:w="3348" w:type="dxa"/>
            <w:tcBorders>
              <w:top w:val="nil"/>
              <w:left w:val="nil"/>
              <w:bottom w:val="single" w:sz="4" w:space="0" w:color="auto"/>
              <w:right w:val="single" w:sz="4" w:space="0" w:color="auto"/>
            </w:tcBorders>
            <w:shd w:val="clear" w:color="auto" w:fill="FFFFFF" w:themeFill="background1"/>
          </w:tcPr>
          <w:p w14:paraId="556C8FE7" w14:textId="77777777" w:rsidR="00465801" w:rsidRPr="005E1363" w:rsidRDefault="00465801" w:rsidP="00465801">
            <w:pPr>
              <w:spacing w:after="240" w:line="240" w:lineRule="auto"/>
              <w:rPr>
                <w:rFonts w:ascii="Calibri" w:eastAsia="Times New Roman" w:hAnsi="Calibri" w:cs="Calibri"/>
                <w:color w:val="0070C0"/>
                <w:sz w:val="24"/>
                <w:szCs w:val="24"/>
              </w:rPr>
            </w:pPr>
            <w:r w:rsidRPr="005E1363">
              <w:rPr>
                <w:rFonts w:ascii="Calibri" w:eastAsia="Times New Roman" w:hAnsi="Calibri" w:cs="Calibri"/>
                <w:color w:val="0070C0"/>
                <w:sz w:val="24"/>
                <w:szCs w:val="24"/>
              </w:rPr>
              <w:t>保护数字形式的数据</w:t>
            </w:r>
          </w:p>
        </w:tc>
        <w:tc>
          <w:tcPr>
            <w:tcW w:w="271" w:type="dxa"/>
            <w:tcBorders>
              <w:top w:val="nil"/>
              <w:left w:val="nil"/>
              <w:bottom w:val="nil"/>
              <w:right w:val="single" w:sz="4" w:space="0" w:color="auto"/>
            </w:tcBorders>
            <w:shd w:val="clear" w:color="auto" w:fill="FFFFFF" w:themeFill="background1"/>
          </w:tcPr>
          <w:p w14:paraId="40D9696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6FADA879" w14:textId="77777777" w:rsidR="00465801" w:rsidRPr="003F3482" w:rsidRDefault="00465801" w:rsidP="00465801">
            <w:pPr>
              <w:spacing w:after="240" w:line="240" w:lineRule="auto"/>
              <w:rPr>
                <w:rFonts w:ascii="Calibri" w:eastAsia="Times New Roman" w:hAnsi="Calibri" w:cs="Calibri"/>
                <w:sz w:val="24"/>
                <w:szCs w:val="24"/>
              </w:rPr>
            </w:pPr>
          </w:p>
        </w:tc>
        <w:tc>
          <w:tcPr>
            <w:tcW w:w="586" w:type="dxa"/>
            <w:tcBorders>
              <w:top w:val="nil"/>
              <w:left w:val="nil"/>
              <w:bottom w:val="single" w:sz="4" w:space="0" w:color="auto"/>
              <w:right w:val="single" w:sz="4" w:space="0" w:color="auto"/>
            </w:tcBorders>
            <w:shd w:val="clear" w:color="auto" w:fill="FFFFFF" w:themeFill="background1"/>
            <w:vAlign w:val="center"/>
          </w:tcPr>
          <w:p w14:paraId="2384E168"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40CF76FB" w14:textId="3BC80582" w:rsidTr="00BD20E3">
        <w:trPr>
          <w:trHeight w:val="38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0B34CA8" w14:textId="246DD9D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lastRenderedPageBreak/>
              <w:t>2.4.2.1。</w:t>
            </w:r>
          </w:p>
        </w:tc>
        <w:tc>
          <w:tcPr>
            <w:tcW w:w="3348" w:type="dxa"/>
            <w:tcBorders>
              <w:top w:val="nil"/>
              <w:left w:val="nil"/>
              <w:bottom w:val="single" w:sz="4" w:space="0" w:color="auto"/>
              <w:right w:val="single" w:sz="4" w:space="0" w:color="auto"/>
            </w:tcBorders>
            <w:shd w:val="clear" w:color="auto" w:fill="FFFFFF" w:themeFill="background1"/>
            <w:hideMark/>
          </w:tcPr>
          <w:p w14:paraId="79908C0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是否在过去 12 个月内针对客户、产品和运营的数据进行了风险评估，并采取了措施来减轻已识别的风险？</w:t>
            </w:r>
            <w:r w:rsidRPr="003F3482">
              <w:rPr>
                <w:rFonts w:ascii="Calibri" w:eastAsia="Times New Roman" w:hAnsi="Calibri" w:cs="Calibri"/>
                <w:sz w:val="24"/>
                <w:szCs w:val="24"/>
              </w:rPr>
              <w:br/>
            </w:r>
          </w:p>
        </w:tc>
        <w:tc>
          <w:tcPr>
            <w:tcW w:w="271" w:type="dxa"/>
            <w:tcBorders>
              <w:top w:val="nil"/>
              <w:left w:val="nil"/>
              <w:bottom w:val="nil"/>
              <w:right w:val="single" w:sz="4" w:space="0" w:color="auto"/>
            </w:tcBorders>
            <w:shd w:val="clear" w:color="auto" w:fill="FFFFFF" w:themeFill="background1"/>
            <w:hideMark/>
          </w:tcPr>
          <w:p w14:paraId="39585E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AE318B3" w14:textId="2BEDB9C3" w:rsidR="00331EFE" w:rsidRDefault="00465801" w:rsidP="00BD20E3">
            <w:pPr>
              <w:pStyle w:val="NoSpacing"/>
            </w:pPr>
            <w:r w:rsidRPr="003F3482">
              <w:t>确认已进行风险评估。确认公司已实施数据保护措施，例如 EDI 链接、订单处理和 Internet 站点上客户订单详细信息的使用。 EDI（电子数据交换）是业务合作伙伴之间以标准电子格式在计算机之间交换业务文档。如果这项任务是外包的，评估员将要求与供应商签订合同，并检查是否涵盖了下面提到的主题。</w:t>
            </w:r>
            <w:r w:rsidRPr="003F3482">
              <w:br/>
              <w:t>至少，必须考虑以下风险来保护数据：- 黑客攻击</w:t>
            </w:r>
          </w:p>
          <w:p w14:paraId="57D9016C" w14:textId="59FC310D" w:rsidR="00331EFE" w:rsidRDefault="00465801" w:rsidP="00BD20E3">
            <w:pPr>
              <w:pStyle w:val="NoSpacing"/>
              <w:ind w:left="113" w:hanging="113"/>
            </w:pPr>
            <w:r w:rsidRPr="003F3482">
              <w:t>- 传染性恶意软件（专门设计用于破坏、损坏或获得对计算机系统的授权访问的软件）</w:t>
            </w:r>
          </w:p>
          <w:p w14:paraId="0E1FF3EE" w14:textId="752642AE" w:rsidR="00465801" w:rsidRPr="003F3482" w:rsidRDefault="00465801" w:rsidP="00BD20E3">
            <w:pPr>
              <w:pStyle w:val="NoSpacing"/>
              <w:ind w:left="113" w:hanging="113"/>
            </w:pPr>
            <w:r w:rsidRPr="003F3482">
              <w:t>- 移动设备（便携式电脑、平板电脑、手机等）上业务信息的安全性。</w:t>
            </w:r>
            <w:r w:rsidRPr="003F3482">
              <w:br/>
            </w:r>
          </w:p>
        </w:tc>
        <w:tc>
          <w:tcPr>
            <w:tcW w:w="586" w:type="dxa"/>
            <w:tcBorders>
              <w:top w:val="nil"/>
              <w:left w:val="nil"/>
              <w:bottom w:val="single" w:sz="4" w:space="0" w:color="auto"/>
              <w:right w:val="single" w:sz="4" w:space="0" w:color="auto"/>
            </w:tcBorders>
            <w:shd w:val="clear" w:color="auto" w:fill="FFFFFF" w:themeFill="background1"/>
            <w:vAlign w:val="center"/>
          </w:tcPr>
          <w:p w14:paraId="038824F2"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E97F100" w14:textId="18FE0DCA"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214418A" w14:textId="70012D77"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2.4.2.2。</w:t>
            </w:r>
          </w:p>
        </w:tc>
        <w:tc>
          <w:tcPr>
            <w:tcW w:w="3348" w:type="dxa"/>
            <w:tcBorders>
              <w:top w:val="nil"/>
              <w:left w:val="nil"/>
              <w:bottom w:val="single" w:sz="4" w:space="0" w:color="auto"/>
              <w:right w:val="single" w:sz="4" w:space="0" w:color="auto"/>
            </w:tcBorders>
            <w:shd w:val="clear" w:color="auto" w:fill="FFFFFF" w:themeFill="background1"/>
            <w:hideMark/>
          </w:tcPr>
          <w:p w14:paraId="0E233A7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是否存在包含公司机密数据的信息技术资产清单？</w:t>
            </w:r>
          </w:p>
        </w:tc>
        <w:tc>
          <w:tcPr>
            <w:tcW w:w="271" w:type="dxa"/>
            <w:tcBorders>
              <w:top w:val="nil"/>
              <w:left w:val="nil"/>
              <w:bottom w:val="nil"/>
              <w:right w:val="single" w:sz="4" w:space="0" w:color="auto"/>
            </w:tcBorders>
            <w:shd w:val="clear" w:color="auto" w:fill="FFFFFF" w:themeFill="background1"/>
            <w:hideMark/>
          </w:tcPr>
          <w:p w14:paraId="7887312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575DFB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资产包括硬件（任何可以保存数据的设备，如笔记本电脑、手机、相机等）和处理信息的软件。必须编制、维护和更新这些资产的清单。必须包括场外的设备和资产。</w:t>
            </w:r>
          </w:p>
        </w:tc>
        <w:tc>
          <w:tcPr>
            <w:tcW w:w="586" w:type="dxa"/>
            <w:tcBorders>
              <w:top w:val="nil"/>
              <w:left w:val="nil"/>
              <w:bottom w:val="nil"/>
              <w:right w:val="single" w:sz="4" w:space="0" w:color="auto"/>
            </w:tcBorders>
            <w:shd w:val="clear" w:color="auto" w:fill="FFFFFF" w:themeFill="background1"/>
            <w:vAlign w:val="center"/>
          </w:tcPr>
          <w:p w14:paraId="6563C8D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BA63B8D" w14:textId="401D8EE4" w:rsidTr="006E2CDF">
        <w:trPr>
          <w:trHeight w:val="10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6056903" w14:textId="783A2D9B" w:rsidR="00465801" w:rsidRPr="003F3482" w:rsidRDefault="00465801" w:rsidP="00465801">
            <w:pPr>
              <w:spacing w:after="0" w:line="240" w:lineRule="auto"/>
              <w:rPr>
                <w:rFonts w:ascii="Calibri" w:eastAsia="Times New Roman" w:hAnsi="Calibri" w:cs="Calibri"/>
                <w:sz w:val="24"/>
                <w:szCs w:val="24"/>
              </w:rPr>
            </w:pPr>
            <w:r w:rsidRPr="005E1363">
              <w:rPr>
                <w:rFonts w:ascii="Calibri" w:eastAsia="Times New Roman" w:hAnsi="Calibri" w:cs="Calibri"/>
                <w:color w:val="0070C0"/>
                <w:sz w:val="24"/>
                <w:szCs w:val="24"/>
              </w:rPr>
              <w:t>2.4.2.3。</w:t>
            </w:r>
          </w:p>
        </w:tc>
        <w:tc>
          <w:tcPr>
            <w:tcW w:w="3348" w:type="dxa"/>
            <w:tcBorders>
              <w:top w:val="nil"/>
              <w:left w:val="nil"/>
              <w:bottom w:val="single" w:sz="4" w:space="0" w:color="auto"/>
              <w:right w:val="single" w:sz="4" w:space="0" w:color="auto"/>
            </w:tcBorders>
            <w:shd w:val="clear" w:color="auto" w:fill="FFFFFF" w:themeFill="background1"/>
            <w:hideMark/>
          </w:tcPr>
          <w:p w14:paraId="789A74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是否有针对信息技术资产处理信息技术的主动维护计划？</w:t>
            </w:r>
          </w:p>
        </w:tc>
        <w:tc>
          <w:tcPr>
            <w:tcW w:w="271" w:type="dxa"/>
            <w:tcBorders>
              <w:top w:val="nil"/>
              <w:left w:val="nil"/>
              <w:bottom w:val="nil"/>
              <w:right w:val="single" w:sz="4" w:space="0" w:color="auto"/>
            </w:tcBorders>
            <w:shd w:val="clear" w:color="auto" w:fill="FFFFFF" w:themeFill="background1"/>
            <w:hideMark/>
          </w:tcPr>
          <w:p w14:paraId="5862058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7A4BD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维护计划必须根据供应商推荐的服务间隔和规格进行设计。它应该包括硬件和软件。必须保存记录。</w:t>
            </w:r>
          </w:p>
        </w:tc>
        <w:tc>
          <w:tcPr>
            <w:tcW w:w="586" w:type="dxa"/>
            <w:tcBorders>
              <w:top w:val="nil"/>
              <w:left w:val="nil"/>
              <w:bottom w:val="nil"/>
              <w:right w:val="single" w:sz="4" w:space="0" w:color="auto"/>
            </w:tcBorders>
            <w:shd w:val="clear" w:color="auto" w:fill="FFFFFF" w:themeFill="background1"/>
            <w:vAlign w:val="center"/>
          </w:tcPr>
          <w:p w14:paraId="48FF9B0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612DF5" w14:paraId="53818641" w14:textId="10EBC326"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tcPr>
          <w:p w14:paraId="43476797" w14:textId="6AF48B6B" w:rsidR="00465801" w:rsidRPr="005E1363" w:rsidRDefault="00465801" w:rsidP="00465801">
            <w:pPr>
              <w:spacing w:after="0" w:line="240" w:lineRule="auto"/>
              <w:rPr>
                <w:rFonts w:ascii="Calibri" w:eastAsia="Times New Roman" w:hAnsi="Calibri" w:cs="Calibri"/>
                <w:color w:val="0070C0"/>
                <w:sz w:val="24"/>
                <w:szCs w:val="24"/>
              </w:rPr>
            </w:pPr>
            <w:bookmarkStart w:id="8" w:name="_Hlk73521680"/>
            <w:r>
              <w:rPr>
                <w:rFonts w:ascii="Calibri" w:eastAsia="Times New Roman" w:hAnsi="Calibri" w:cs="Calibri"/>
                <w:color w:val="0070C0"/>
                <w:sz w:val="24"/>
                <w:szCs w:val="24"/>
              </w:rPr>
              <w:t>2.4.2.4。</w:t>
            </w:r>
          </w:p>
        </w:tc>
        <w:tc>
          <w:tcPr>
            <w:tcW w:w="3348" w:type="dxa"/>
            <w:tcBorders>
              <w:top w:val="nil"/>
              <w:left w:val="nil"/>
              <w:bottom w:val="single" w:sz="4" w:space="0" w:color="auto"/>
              <w:right w:val="single" w:sz="4" w:space="0" w:color="auto"/>
            </w:tcBorders>
            <w:shd w:val="clear" w:color="auto" w:fill="FFFFFF" w:themeFill="background1"/>
          </w:tcPr>
          <w:p w14:paraId="255DDDC1" w14:textId="77777777" w:rsidR="00465801" w:rsidRPr="00204BFC" w:rsidRDefault="00465801" w:rsidP="00465801">
            <w:pPr>
              <w:spacing w:after="0" w:line="240" w:lineRule="auto"/>
              <w:ind w:left="61"/>
              <w:rPr>
                <w:rFonts w:ascii="Calibri" w:eastAsia="Times New Roman" w:hAnsi="Calibri" w:cs="Calibri"/>
                <w:color w:val="0070C0"/>
                <w:sz w:val="24"/>
                <w:szCs w:val="24"/>
              </w:rPr>
            </w:pPr>
            <w:r w:rsidRPr="008C7AB8">
              <w:rPr>
                <w:rFonts w:ascii="Calibri" w:eastAsia="Times New Roman" w:hAnsi="Calibri" w:cs="Calibri"/>
                <w:color w:val="0070C0"/>
                <w:sz w:val="24"/>
                <w:szCs w:val="24"/>
              </w:rPr>
              <w:t>信息系统是否至少每年由独立审计员审计一次，以确保满足所有规定的标准？</w:t>
            </w:r>
            <w:r w:rsidRPr="008C7AB8">
              <w:rPr>
                <w:rFonts w:eastAsia="Times New Roman"/>
                <w:color w:val="0070C0"/>
              </w:rPr>
              <w:t xml:space="preserve"> </w:t>
            </w:r>
          </w:p>
        </w:tc>
        <w:tc>
          <w:tcPr>
            <w:tcW w:w="271" w:type="dxa"/>
            <w:tcBorders>
              <w:top w:val="nil"/>
              <w:left w:val="nil"/>
              <w:bottom w:val="nil"/>
              <w:right w:val="single" w:sz="4" w:space="0" w:color="auto"/>
            </w:tcBorders>
            <w:shd w:val="clear" w:color="auto" w:fill="FFFFFF" w:themeFill="background1"/>
          </w:tcPr>
          <w:p w14:paraId="1D10FD0C" w14:textId="77777777" w:rsidR="00465801" w:rsidRPr="00612DF5" w:rsidRDefault="00465801" w:rsidP="00465801">
            <w:pPr>
              <w:spacing w:after="0" w:line="240" w:lineRule="auto"/>
              <w:rPr>
                <w:rFonts w:ascii="Calibri" w:eastAsia="Times New Roman" w:hAnsi="Calibri" w:cs="Calibri"/>
                <w:b/>
                <w:bCs/>
                <w:color w:val="0070C0"/>
                <w:sz w:val="24"/>
                <w:szCs w:val="24"/>
              </w:rPr>
            </w:pPr>
          </w:p>
        </w:tc>
        <w:tc>
          <w:tcPr>
            <w:tcW w:w="7424" w:type="dxa"/>
            <w:tcBorders>
              <w:top w:val="nil"/>
              <w:left w:val="nil"/>
              <w:bottom w:val="single" w:sz="4" w:space="0" w:color="auto"/>
              <w:right w:val="single" w:sz="4" w:space="0" w:color="auto"/>
            </w:tcBorders>
            <w:shd w:val="clear" w:color="auto" w:fill="FFFFFF" w:themeFill="background1"/>
          </w:tcPr>
          <w:p w14:paraId="2FC87739" w14:textId="737FC916" w:rsidR="00244749" w:rsidRPr="00612DF5" w:rsidRDefault="00465801" w:rsidP="00244749">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可接受的审核示例包括与 ISO 27001 认证或保险 IT 审核员审核相关的审核。如果审核员是内部的，他/她应该独立于 IT 系统的开发/维护。</w:t>
            </w:r>
            <w:r w:rsidR="003A5276" w:rsidRPr="00E93AC2">
              <w:rPr>
                <w:rFonts w:cstheme="minorHAnsi"/>
                <w:color w:val="00B050"/>
                <w:sz w:val="24"/>
                <w:szCs w:val="24"/>
              </w:rPr>
              <w:t>属于 IT 部门的内部审计师不被认为是独立的。</w:t>
            </w:r>
          </w:p>
        </w:tc>
        <w:tc>
          <w:tcPr>
            <w:tcW w:w="586" w:type="dxa"/>
            <w:tcBorders>
              <w:top w:val="nil"/>
              <w:left w:val="nil"/>
              <w:bottom w:val="nil"/>
              <w:right w:val="single" w:sz="4" w:space="0" w:color="auto"/>
            </w:tcBorders>
            <w:shd w:val="clear" w:color="auto" w:fill="FFFFFF" w:themeFill="background1"/>
            <w:vAlign w:val="center"/>
          </w:tcPr>
          <w:p w14:paraId="3FAA4D9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bookmarkEnd w:id="8"/>
      <w:tr w:rsidR="00465801" w:rsidRPr="003F3482" w14:paraId="5A2752B2" w14:textId="036F69F5" w:rsidTr="006E2CDF">
        <w:trPr>
          <w:trHeight w:val="18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B085929" w14:textId="0852406A"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t xml:space="preserve">2.4.2.5 </w:t>
            </w:r>
            <w:r w:rsidR="00A476C7">
              <w:rPr>
                <w:rFonts w:ascii="Calibri" w:eastAsia="Times New Roman" w:hAnsi="Calibri" w:cs="Calibri"/>
                <w:color w:val="0070C0"/>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A5142C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是否有一个系统来确保关于安全问题的沟通对话和信息交换是适当的？</w:t>
            </w:r>
          </w:p>
        </w:tc>
        <w:tc>
          <w:tcPr>
            <w:tcW w:w="271" w:type="dxa"/>
            <w:tcBorders>
              <w:top w:val="nil"/>
              <w:left w:val="nil"/>
              <w:bottom w:val="nil"/>
              <w:right w:val="single" w:sz="4" w:space="0" w:color="auto"/>
            </w:tcBorders>
            <w:shd w:val="clear" w:color="auto" w:fill="FFFFFF" w:themeFill="background1"/>
            <w:hideMark/>
          </w:tcPr>
          <w:p w14:paraId="1A7C823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59B9C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检查如何将安全威胁传达给员工和承包商。当威胁级别发生变化时，该系统应包括向员工和管理层提供的信息。</w:t>
            </w:r>
            <w:r w:rsidRPr="003F3482">
              <w:rPr>
                <w:rFonts w:ascii="Calibri" w:eastAsia="Times New Roman" w:hAnsi="Calibri" w:cs="Calibri"/>
                <w:sz w:val="24"/>
                <w:szCs w:val="24"/>
              </w:rPr>
              <w:br/>
              <w:t>应建立与地方/国家执法机构交换信息的系统。请参阅“责任关怀安全守则”指南，第 5 节。</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440962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9A842B0" w14:textId="1CCD07D9" w:rsidTr="006E2CDF">
        <w:trPr>
          <w:trHeight w:val="9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9C6735" w14:textId="567DD9E1" w:rsidR="00465801" w:rsidRPr="003F3482" w:rsidRDefault="00465801" w:rsidP="00465801">
            <w:pPr>
              <w:spacing w:after="0" w:line="240" w:lineRule="auto"/>
              <w:rPr>
                <w:rFonts w:ascii="Calibri" w:eastAsia="Times New Roman" w:hAnsi="Calibri" w:cs="Calibri"/>
                <w:sz w:val="24"/>
                <w:szCs w:val="24"/>
              </w:rPr>
            </w:pPr>
            <w:r>
              <w:rPr>
                <w:rFonts w:ascii="Calibri" w:eastAsia="Times New Roman" w:hAnsi="Calibri" w:cs="Calibri"/>
                <w:color w:val="0070C0"/>
                <w:sz w:val="24"/>
                <w:szCs w:val="24"/>
              </w:rPr>
              <w:lastRenderedPageBreak/>
              <w:t>2.4.2.6。</w:t>
            </w:r>
          </w:p>
        </w:tc>
        <w:tc>
          <w:tcPr>
            <w:tcW w:w="3348" w:type="dxa"/>
            <w:tcBorders>
              <w:top w:val="nil"/>
              <w:left w:val="nil"/>
              <w:bottom w:val="single" w:sz="4" w:space="0" w:color="auto"/>
              <w:right w:val="single" w:sz="4" w:space="0" w:color="auto"/>
            </w:tcBorders>
            <w:shd w:val="clear" w:color="auto" w:fill="FFFFFF" w:themeFill="background1"/>
            <w:hideMark/>
          </w:tcPr>
          <w:p w14:paraId="58302F5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是否有一个系统来确保定义对安全威胁和事件的响应？</w:t>
            </w:r>
          </w:p>
        </w:tc>
        <w:tc>
          <w:tcPr>
            <w:tcW w:w="271" w:type="dxa"/>
            <w:tcBorders>
              <w:top w:val="nil"/>
              <w:left w:val="nil"/>
              <w:bottom w:val="nil"/>
              <w:right w:val="single" w:sz="4" w:space="0" w:color="auto"/>
            </w:tcBorders>
            <w:shd w:val="clear" w:color="auto" w:fill="FFFFFF" w:themeFill="background1"/>
            <w:hideMark/>
          </w:tcPr>
          <w:p w14:paraId="4B95540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5838F" w14:textId="6D9A96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检查安全事件/威胁的报告和行动计划。请参阅“责任关怀安全代码”指南，第 6 节： </w:t>
            </w:r>
            <w:hyperlink r:id="rId28" w:history="1">
              <w:r w:rsidR="00BF40C3" w:rsidRPr="00C00D82">
                <w:rPr>
                  <w:rStyle w:val="Hyperlink"/>
                  <w:rFonts w:ascii="Calibri" w:eastAsia="Times New Roman" w:hAnsi="Calibri" w:cs="Calibri"/>
                  <w:sz w:val="24"/>
                  <w:szCs w:val="24"/>
                </w:rPr>
                <w:t>https ://www.rcsk.sk/mix/Responsible%20Care%20Security%20Code%20-%20Guidance.pdf</w:t>
              </w:r>
            </w:hyperlink>
            <w:r w:rsidR="00BF40C3">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00B2D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18B7DCF3" w14:textId="6771030C" w:rsidTr="006E2CDF">
        <w:trPr>
          <w:trHeight w:val="9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7133A4B" w14:textId="351C6F7F"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t>2.5.</w:t>
            </w:r>
          </w:p>
        </w:tc>
        <w:tc>
          <w:tcPr>
            <w:tcW w:w="3348" w:type="dxa"/>
            <w:tcBorders>
              <w:top w:val="nil"/>
              <w:left w:val="nil"/>
              <w:bottom w:val="single" w:sz="4" w:space="0" w:color="auto"/>
              <w:right w:val="single" w:sz="4" w:space="0" w:color="auto"/>
            </w:tcBorders>
            <w:shd w:val="clear" w:color="auto" w:fill="FFFFFF" w:themeFill="background1"/>
            <w:hideMark/>
          </w:tcPr>
          <w:p w14:paraId="37B03FB7" w14:textId="77777777" w:rsidR="00465801" w:rsidRPr="00BD20E3" w:rsidRDefault="00465801" w:rsidP="00465801">
            <w:pPr>
              <w:spacing w:after="240" w:line="240" w:lineRule="auto"/>
              <w:rPr>
                <w:rFonts w:ascii="Calibri" w:eastAsia="Times New Roman" w:hAnsi="Calibri" w:cs="Calibri"/>
                <w:b/>
                <w:bCs/>
                <w:sz w:val="24"/>
                <w:szCs w:val="24"/>
                <w:u w:val="single"/>
              </w:rPr>
            </w:pPr>
            <w:bookmarkStart w:id="9" w:name="Fairbusinesspractices"/>
            <w:r w:rsidRPr="00BD20E3">
              <w:rPr>
                <w:rFonts w:ascii="Calibri" w:eastAsia="Times New Roman" w:hAnsi="Calibri" w:cs="Calibri"/>
                <w:b/>
                <w:bCs/>
                <w:sz w:val="24"/>
                <w:szCs w:val="24"/>
                <w:u w:val="single"/>
              </w:rPr>
              <w:t>公平的商业惯例</w:t>
            </w:r>
            <w:bookmarkEnd w:id="9"/>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7F891BAE"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9F7D7FF" w14:textId="04C057AA" w:rsidR="00465801" w:rsidRPr="00583B71" w:rsidRDefault="00465801" w:rsidP="00465801">
            <w:pPr>
              <w:spacing w:after="0" w:line="240" w:lineRule="auto"/>
              <w:rPr>
                <w:rFonts w:ascii="Calibri" w:eastAsia="Times New Roman" w:hAnsi="Calibri" w:cs="Calibri"/>
                <w:sz w:val="24"/>
                <w:szCs w:val="24"/>
                <w:u w:val="single"/>
              </w:rPr>
            </w:pPr>
          </w:p>
        </w:tc>
        <w:tc>
          <w:tcPr>
            <w:tcW w:w="586" w:type="dxa"/>
            <w:tcBorders>
              <w:top w:val="nil"/>
              <w:left w:val="nil"/>
              <w:bottom w:val="nil"/>
              <w:right w:val="single" w:sz="4" w:space="0" w:color="auto"/>
            </w:tcBorders>
            <w:shd w:val="clear" w:color="auto" w:fill="FFFFFF" w:themeFill="background1"/>
            <w:vAlign w:val="center"/>
          </w:tcPr>
          <w:p w14:paraId="758ECEF4"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2F7C9F97" w14:textId="02A66C04" w:rsidTr="006E2CDF">
        <w:trPr>
          <w:trHeight w:val="17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60A41524" w14:textId="1EEE1E0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2.5.1。</w:t>
            </w:r>
          </w:p>
        </w:tc>
        <w:tc>
          <w:tcPr>
            <w:tcW w:w="3348" w:type="dxa"/>
            <w:tcBorders>
              <w:top w:val="nil"/>
              <w:left w:val="nil"/>
              <w:bottom w:val="single" w:sz="4" w:space="0" w:color="auto"/>
              <w:right w:val="single" w:sz="4" w:space="0" w:color="auto"/>
            </w:tcBorders>
            <w:shd w:val="clear" w:color="auto" w:fill="FFFFFF" w:themeFill="background1"/>
            <w:hideMark/>
          </w:tcPr>
          <w:p w14:paraId="11CBEF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公司是否正式制定了公平的商业惯例？</w:t>
            </w:r>
          </w:p>
        </w:tc>
        <w:tc>
          <w:tcPr>
            <w:tcW w:w="271" w:type="dxa"/>
            <w:tcBorders>
              <w:top w:val="nil"/>
              <w:left w:val="nil"/>
              <w:bottom w:val="single" w:sz="4" w:space="0" w:color="auto"/>
              <w:right w:val="single" w:sz="4" w:space="0" w:color="auto"/>
            </w:tcBorders>
            <w:shd w:val="clear" w:color="auto" w:fill="FFFFFF" w:themeFill="background1"/>
            <w:hideMark/>
          </w:tcPr>
          <w:p w14:paraId="57A19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C62D3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要获得正面评分，必须涵盖以下机制：对上游供应链进行的商业道德风险评估以定义政策，向所有员工传达道德规范/商业道德政策，向所有员工传达道德规范/商业道德政策业务伙伴（例如供应商）。</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58A953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3241BA0" w14:textId="708B4EEC" w:rsidTr="006E2CDF">
        <w:trPr>
          <w:trHeight w:val="382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034004" w14:textId="3003941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2.5.2.</w:t>
            </w:r>
          </w:p>
        </w:tc>
        <w:tc>
          <w:tcPr>
            <w:tcW w:w="3348" w:type="dxa"/>
            <w:tcBorders>
              <w:top w:val="nil"/>
              <w:left w:val="nil"/>
              <w:bottom w:val="single" w:sz="4" w:space="0" w:color="auto"/>
              <w:right w:val="single" w:sz="4" w:space="0" w:color="auto"/>
            </w:tcBorders>
            <w:shd w:val="clear" w:color="auto" w:fill="FFFFFF" w:themeFill="background1"/>
            <w:hideMark/>
          </w:tcPr>
          <w:p w14:paraId="26BBC3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是否有确保有效实施反腐败和贿赂政策的机制（例如：利益冲突、欺诈、洗钱）？</w:t>
            </w:r>
          </w:p>
        </w:tc>
        <w:tc>
          <w:tcPr>
            <w:tcW w:w="271" w:type="dxa"/>
            <w:tcBorders>
              <w:top w:val="nil"/>
              <w:left w:val="nil"/>
              <w:bottom w:val="single" w:sz="4" w:space="0" w:color="auto"/>
              <w:right w:val="single" w:sz="4" w:space="0" w:color="auto"/>
            </w:tcBorders>
            <w:shd w:val="clear" w:color="auto" w:fill="FFFFFF" w:themeFill="background1"/>
            <w:hideMark/>
          </w:tcPr>
          <w:p w14:paraId="0C413A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D64365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要获得正面评分，必须建立以下机制：所有相关员工都需要签署确认反腐败政策、敏感交易（例如礼品、旅行）的具体批准书面程序、保留和使用第三方中介的具体程序（即尽职调查、认证）、处理违反政策的结构化机制（例如潜在的制裁）、员工寻求建议或表达疑虑的安全沟通渠道（例如热线、举报程序）、反腐败合规性的内部审计和贿赂政策、内部控制（例如四眼原则、职能分离、工作轮换）。</w:t>
            </w:r>
            <w:r w:rsidRPr="003F3482">
              <w:rPr>
                <w:rFonts w:ascii="Calibri" w:eastAsia="Times New Roman" w:hAnsi="Calibri" w:cs="Calibri"/>
                <w:sz w:val="24"/>
                <w:szCs w:val="24"/>
              </w:rPr>
              <w:br/>
              <w:t>要获得正面评分，公司应建立有效和适当的内部控制来识别和预防腐败（例如多眼原则、敏感交易（例如财务利益）的特定审批程序）。</w:t>
            </w:r>
          </w:p>
        </w:tc>
        <w:tc>
          <w:tcPr>
            <w:tcW w:w="586" w:type="dxa"/>
            <w:tcBorders>
              <w:top w:val="nil"/>
              <w:left w:val="nil"/>
              <w:bottom w:val="single" w:sz="4" w:space="0" w:color="auto"/>
              <w:right w:val="single" w:sz="4" w:space="0" w:color="auto"/>
            </w:tcBorders>
            <w:shd w:val="clear" w:color="auto" w:fill="FFFFFF" w:themeFill="background1"/>
            <w:vAlign w:val="center"/>
          </w:tcPr>
          <w:p w14:paraId="2B5FB2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BB320F" w14:textId="115BB1CD" w:rsidTr="006E2CDF">
        <w:trPr>
          <w:trHeight w:val="1839"/>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B44952D" w14:textId="5698BF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2.5.3 </w:t>
            </w:r>
            <w:r w:rsidR="00DA6F7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711BC7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是否有确保有效实施反竞争行为政策的机制？</w:t>
            </w:r>
          </w:p>
        </w:tc>
        <w:tc>
          <w:tcPr>
            <w:tcW w:w="271" w:type="dxa"/>
            <w:tcBorders>
              <w:top w:val="nil"/>
              <w:left w:val="nil"/>
              <w:bottom w:val="single" w:sz="4" w:space="0" w:color="auto"/>
              <w:right w:val="single" w:sz="4" w:space="0" w:color="auto"/>
            </w:tcBorders>
            <w:shd w:val="clear" w:color="auto" w:fill="FFFFFF" w:themeFill="background1"/>
            <w:hideMark/>
          </w:tcPr>
          <w:p w14:paraId="51B5BFE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490BD3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为了获得正面评分，必须建立以下机制：所有相关员工都需要签署确认反竞争做法政策、处理违反政策行为的结构化机制，即潜在的制裁、关于反竞争做法的意识或培训计划（例如卡特尔, 定价, 操纵投标), 对遵守反竞争行为政策的内部审计。</w:t>
            </w:r>
          </w:p>
        </w:tc>
        <w:tc>
          <w:tcPr>
            <w:tcW w:w="586" w:type="dxa"/>
            <w:tcBorders>
              <w:top w:val="nil"/>
              <w:left w:val="nil"/>
              <w:bottom w:val="single" w:sz="4" w:space="0" w:color="auto"/>
              <w:right w:val="single" w:sz="4" w:space="0" w:color="auto"/>
            </w:tcBorders>
            <w:shd w:val="clear" w:color="auto" w:fill="FFFFFF" w:themeFill="background1"/>
            <w:vAlign w:val="center"/>
          </w:tcPr>
          <w:p w14:paraId="05C0CFF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4ADA051B" w14:textId="50F68C3F" w:rsidTr="006E2CDF">
        <w:trPr>
          <w:trHeight w:val="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27C2BC4" w14:textId="3D074B73" w:rsidR="00465801" w:rsidRPr="00BD20E3" w:rsidRDefault="00465801" w:rsidP="00465801">
            <w:pPr>
              <w:spacing w:after="0" w:line="240" w:lineRule="auto"/>
              <w:rPr>
                <w:rFonts w:ascii="Calibri" w:eastAsia="Times New Roman" w:hAnsi="Calibri" w:cs="Calibri"/>
                <w:b/>
                <w:bCs/>
                <w:sz w:val="24"/>
                <w:szCs w:val="24"/>
              </w:rPr>
            </w:pPr>
            <w:r w:rsidRPr="00BD20E3">
              <w:rPr>
                <w:rFonts w:ascii="Calibri" w:eastAsia="Times New Roman" w:hAnsi="Calibri" w:cs="Calibri"/>
                <w:b/>
                <w:bCs/>
                <w:sz w:val="24"/>
                <w:szCs w:val="24"/>
              </w:rPr>
              <w:lastRenderedPageBreak/>
              <w:t>2.6.</w:t>
            </w:r>
          </w:p>
        </w:tc>
        <w:tc>
          <w:tcPr>
            <w:tcW w:w="3348" w:type="dxa"/>
            <w:tcBorders>
              <w:top w:val="nil"/>
              <w:left w:val="nil"/>
              <w:bottom w:val="single" w:sz="4" w:space="0" w:color="auto"/>
              <w:right w:val="single" w:sz="4" w:space="0" w:color="auto"/>
            </w:tcBorders>
            <w:shd w:val="clear" w:color="auto" w:fill="FFFFFF" w:themeFill="background1"/>
            <w:hideMark/>
          </w:tcPr>
          <w:p w14:paraId="70A7A829"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0" w:name="Environment"/>
            <w:r w:rsidRPr="00BD20E3">
              <w:rPr>
                <w:rFonts w:ascii="Calibri" w:eastAsia="Times New Roman" w:hAnsi="Calibri" w:cs="Calibri"/>
                <w:b/>
                <w:bCs/>
                <w:sz w:val="24"/>
                <w:szCs w:val="24"/>
                <w:u w:val="single"/>
              </w:rPr>
              <w:t>环境</w:t>
            </w:r>
            <w:bookmarkEnd w:id="10"/>
          </w:p>
        </w:tc>
        <w:tc>
          <w:tcPr>
            <w:tcW w:w="271" w:type="dxa"/>
            <w:tcBorders>
              <w:top w:val="nil"/>
              <w:left w:val="nil"/>
              <w:bottom w:val="nil"/>
              <w:right w:val="single" w:sz="4" w:space="0" w:color="auto"/>
            </w:tcBorders>
            <w:shd w:val="clear" w:color="auto" w:fill="FFFFFF" w:themeFill="background1"/>
            <w:hideMark/>
          </w:tcPr>
          <w:p w14:paraId="6AEB224F"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9901361" w14:textId="77777777" w:rsidR="00465801" w:rsidRPr="00583B71" w:rsidRDefault="00465801" w:rsidP="00465801">
            <w:pPr>
              <w:spacing w:after="0" w:line="240" w:lineRule="auto"/>
              <w:rPr>
                <w:rFonts w:ascii="Calibri" w:eastAsia="Times New Roman" w:hAnsi="Calibri" w:cs="Calibri"/>
                <w:sz w:val="24"/>
                <w:szCs w:val="24"/>
              </w:rPr>
            </w:pPr>
            <w:r w:rsidRPr="00583B71">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1D6F271A" w14:textId="77777777" w:rsidR="00465801" w:rsidRPr="00583B71"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CA7A7C" w14:textId="4C3BDE98" w:rsidTr="006E2CDF">
        <w:trPr>
          <w:trHeight w:val="32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902BD18" w14:textId="3374DB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2.6.1。</w:t>
            </w:r>
          </w:p>
        </w:tc>
        <w:tc>
          <w:tcPr>
            <w:tcW w:w="3348" w:type="dxa"/>
            <w:tcBorders>
              <w:top w:val="nil"/>
              <w:left w:val="nil"/>
              <w:bottom w:val="single" w:sz="4" w:space="0" w:color="auto"/>
              <w:right w:val="single" w:sz="4" w:space="0" w:color="auto"/>
            </w:tcBorders>
            <w:shd w:val="clear" w:color="auto" w:fill="FFFFFF" w:themeFill="background1"/>
            <w:hideMark/>
          </w:tcPr>
          <w:p w14:paraId="691D04D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任何产生的废物的分类、储存、隔离、识别、保护和最终目的地是否符合法律规定并且只能由合法批准的废物管理公司进行？</w:t>
            </w:r>
          </w:p>
        </w:tc>
        <w:tc>
          <w:tcPr>
            <w:tcW w:w="271" w:type="dxa"/>
            <w:tcBorders>
              <w:top w:val="nil"/>
              <w:left w:val="nil"/>
              <w:bottom w:val="nil"/>
              <w:right w:val="single" w:sz="4" w:space="0" w:color="auto"/>
            </w:tcBorders>
            <w:shd w:val="clear" w:color="auto" w:fill="FFFFFF" w:themeFill="background1"/>
            <w:hideMark/>
          </w:tcPr>
          <w:p w14:paraId="195015C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0616E48" w14:textId="6F1BB0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所有废物：一般、非危险和危险废物必须分类、储存、贴标签、隔离、防雨（如果适用），并通过持有正确许可证的个人、组织和场所以安全、实用和合法合规的方式处置，在法律要求的情况下。评估员必须检查废物处理记录是否按照法律要求保留。废物承运人、经销商和经纪人应提供正确注册或授权的证据。应确定废物的处置途径和最终目的地。</w:t>
            </w:r>
            <w:r w:rsidRPr="003F3482">
              <w:rPr>
                <w:rFonts w:ascii="Calibri" w:eastAsia="Times New Roman" w:hAnsi="Calibri" w:cs="Calibri"/>
                <w:sz w:val="24"/>
                <w:szCs w:val="24"/>
              </w:rPr>
              <w:br/>
              <w:t>不再需要储存的样品</w:t>
            </w:r>
            <w:r w:rsidR="00BF40C3" w:rsidRPr="003F3482">
              <w:rPr>
                <w:rFonts w:ascii="Calibri" w:eastAsia="Times New Roman" w:hAnsi="Calibri" w:cs="Calibri"/>
                <w:sz w:val="24"/>
                <w:szCs w:val="24"/>
              </w:rPr>
              <w:t>和现场产生的任何使用过的包装材料也被视为废物。</w:t>
            </w:r>
          </w:p>
        </w:tc>
        <w:tc>
          <w:tcPr>
            <w:tcW w:w="586" w:type="dxa"/>
            <w:tcBorders>
              <w:top w:val="nil"/>
              <w:left w:val="nil"/>
              <w:bottom w:val="single" w:sz="4" w:space="0" w:color="auto"/>
              <w:right w:val="single" w:sz="4" w:space="0" w:color="auto"/>
            </w:tcBorders>
            <w:shd w:val="clear" w:color="auto" w:fill="FFFFFF" w:themeFill="background1"/>
            <w:vAlign w:val="center"/>
          </w:tcPr>
          <w:p w14:paraId="2FD7585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1FE77D" w14:textId="7365DE3E"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BC9C54E" w14:textId="252176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2.6.2.</w:t>
            </w:r>
          </w:p>
        </w:tc>
        <w:tc>
          <w:tcPr>
            <w:tcW w:w="3348" w:type="dxa"/>
            <w:tcBorders>
              <w:top w:val="nil"/>
              <w:left w:val="nil"/>
              <w:bottom w:val="nil"/>
              <w:right w:val="nil"/>
            </w:tcBorders>
            <w:shd w:val="clear" w:color="auto" w:fill="FFFFFF" w:themeFill="background1"/>
            <w:hideMark/>
          </w:tcPr>
          <w:p w14:paraId="16A32E8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公司是否在考虑公司活动对土壤和地下水污染的影响的情况下进行了风险评估？</w:t>
            </w:r>
          </w:p>
        </w:tc>
        <w:tc>
          <w:tcPr>
            <w:tcW w:w="271" w:type="dxa"/>
            <w:tcBorders>
              <w:top w:val="nil"/>
              <w:left w:val="single" w:sz="4" w:space="0" w:color="auto"/>
              <w:bottom w:val="nil"/>
              <w:right w:val="single" w:sz="4" w:space="0" w:color="auto"/>
            </w:tcBorders>
            <w:shd w:val="clear" w:color="auto" w:fill="FFFFFF" w:themeFill="background1"/>
            <w:hideMark/>
          </w:tcPr>
          <w:p w14:paraId="0D3BFD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517ED3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寻找文件证据。在许多国家，定期土壤监测是必要的：查看最近的报告。如果识别出的风险不可接受，请检查是否已实施预防/纠正措施。</w:t>
            </w:r>
          </w:p>
        </w:tc>
        <w:tc>
          <w:tcPr>
            <w:tcW w:w="586" w:type="dxa"/>
            <w:tcBorders>
              <w:top w:val="nil"/>
              <w:left w:val="nil"/>
              <w:bottom w:val="nil"/>
              <w:right w:val="single" w:sz="4" w:space="0" w:color="auto"/>
            </w:tcBorders>
            <w:shd w:val="clear" w:color="auto" w:fill="FFFFFF" w:themeFill="background1"/>
            <w:vAlign w:val="center"/>
          </w:tcPr>
          <w:p w14:paraId="260BF7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EF158D" w14:paraId="2AFF7843" w14:textId="341EB5BC" w:rsidTr="006E2CDF">
        <w:trPr>
          <w:trHeight w:val="10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09154" w14:textId="0FC3791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2.6.3.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44B83" w14:textId="77777777" w:rsidR="00465801" w:rsidRPr="00EF158D"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塑料垃圾不送去填埋场吗？</w:t>
            </w:r>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61AE24" w14:textId="77777777"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274D8" w14:textId="402F1F55" w:rsidR="00465801" w:rsidRPr="00EF158D" w:rsidRDefault="00465801" w:rsidP="00465801">
            <w:pPr>
              <w:spacing w:after="0" w:line="240" w:lineRule="auto"/>
              <w:rPr>
                <w:rFonts w:ascii="Calibri" w:eastAsia="Times New Roman" w:hAnsi="Calibri" w:cs="Calibri"/>
                <w:color w:val="0070C0"/>
                <w:sz w:val="24"/>
                <w:szCs w:val="24"/>
              </w:rPr>
            </w:pPr>
            <w:r w:rsidRPr="00EF158D">
              <w:rPr>
                <w:rFonts w:ascii="Calibri" w:eastAsia="Times New Roman" w:hAnsi="Calibri" w:cs="Calibri"/>
                <w:color w:val="0070C0"/>
                <w:sz w:val="24"/>
                <w:szCs w:val="24"/>
              </w:rPr>
              <w:t>塑料垃圾的填埋不被认为是一种可持续的做法。塑料材料可以回收、转售或送去焚烧（回收能量）或用作替代燃料（例如在水泥窑中）。</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EB12F" w14:textId="7A5C036E"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100537A" w14:textId="2F502148" w:rsidTr="006E2CDF">
        <w:trPr>
          <w:trHeight w:val="87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5B56388" w14:textId="5908D4B2"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p>
        </w:tc>
        <w:tc>
          <w:tcPr>
            <w:tcW w:w="3348" w:type="dxa"/>
            <w:tcBorders>
              <w:top w:val="nil"/>
              <w:left w:val="nil"/>
              <w:bottom w:val="single" w:sz="4" w:space="0" w:color="auto"/>
              <w:right w:val="single" w:sz="4" w:space="0" w:color="auto"/>
            </w:tcBorders>
            <w:shd w:val="clear" w:color="auto" w:fill="FFFFFF" w:themeFill="background1"/>
            <w:hideMark/>
          </w:tcPr>
          <w:p w14:paraId="3AB80CEE" w14:textId="77777777" w:rsidR="00465801" w:rsidRPr="00164CD7" w:rsidRDefault="00465801" w:rsidP="00465801">
            <w:pPr>
              <w:spacing w:after="0" w:line="240" w:lineRule="auto"/>
              <w:rPr>
                <w:rFonts w:ascii="Calibri" w:eastAsia="Times New Roman" w:hAnsi="Calibri" w:cs="Calibri"/>
                <w:sz w:val="40"/>
                <w:szCs w:val="40"/>
              </w:rPr>
            </w:pPr>
            <w:r w:rsidRPr="003F3482">
              <w:rPr>
                <w:rFonts w:ascii="Calibri" w:eastAsia="Times New Roman" w:hAnsi="Calibri" w:cs="Calibri"/>
                <w:sz w:val="24"/>
                <w:szCs w:val="24"/>
              </w:rPr>
              <w:t>是否有计划来衡量和按比例减少公司活动产生的浪费？</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D4EC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09385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应建立有效的系统来衡量和减少公司的浪费，例如废油、废金属、旧电池、货物残渣、废水等。</w:t>
            </w:r>
          </w:p>
        </w:tc>
        <w:tc>
          <w:tcPr>
            <w:tcW w:w="586" w:type="dxa"/>
            <w:tcBorders>
              <w:top w:val="nil"/>
              <w:left w:val="nil"/>
              <w:bottom w:val="single" w:sz="4" w:space="0" w:color="auto"/>
              <w:right w:val="single" w:sz="4" w:space="0" w:color="auto"/>
            </w:tcBorders>
            <w:shd w:val="clear" w:color="auto" w:fill="FFFFFF" w:themeFill="background1"/>
            <w:vAlign w:val="center"/>
          </w:tcPr>
          <w:p w14:paraId="30198C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D7A5AA" w14:textId="5F2BABDF" w:rsidTr="006E2CDF">
        <w:trPr>
          <w:trHeight w:val="42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8F59DF" w14:textId="42D4A81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3.</w:t>
            </w:r>
          </w:p>
        </w:tc>
        <w:tc>
          <w:tcPr>
            <w:tcW w:w="3348" w:type="dxa"/>
            <w:tcBorders>
              <w:top w:val="nil"/>
              <w:left w:val="nil"/>
              <w:bottom w:val="single" w:sz="4" w:space="0" w:color="auto"/>
              <w:right w:val="single" w:sz="4" w:space="0" w:color="auto"/>
            </w:tcBorders>
            <w:shd w:val="clear" w:color="auto" w:fill="FFFFFF" w:themeFill="background1"/>
            <w:hideMark/>
          </w:tcPr>
          <w:p w14:paraId="7A777EE0"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1" w:name="HumanResources"/>
            <w:r w:rsidRPr="003F3482">
              <w:rPr>
                <w:rFonts w:ascii="Calibri" w:eastAsia="Times New Roman" w:hAnsi="Calibri" w:cs="Calibri"/>
                <w:b/>
                <w:bCs/>
                <w:sz w:val="32"/>
                <w:szCs w:val="32"/>
                <w:u w:val="single"/>
              </w:rPr>
              <w:t>人力资源</w:t>
            </w:r>
            <w:bookmarkEnd w:id="11"/>
          </w:p>
        </w:tc>
        <w:tc>
          <w:tcPr>
            <w:tcW w:w="271" w:type="dxa"/>
            <w:tcBorders>
              <w:top w:val="nil"/>
              <w:left w:val="nil"/>
              <w:bottom w:val="nil"/>
              <w:right w:val="single" w:sz="4" w:space="0" w:color="auto"/>
            </w:tcBorders>
            <w:shd w:val="clear" w:color="auto" w:fill="FFFFFF" w:themeFill="background1"/>
            <w:hideMark/>
          </w:tcPr>
          <w:p w14:paraId="554B406C"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2F3628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人力资源</w:t>
            </w:r>
          </w:p>
        </w:tc>
        <w:tc>
          <w:tcPr>
            <w:tcW w:w="586" w:type="dxa"/>
            <w:tcBorders>
              <w:top w:val="nil"/>
              <w:left w:val="nil"/>
              <w:bottom w:val="nil"/>
              <w:right w:val="single" w:sz="4" w:space="0" w:color="auto"/>
            </w:tcBorders>
            <w:shd w:val="clear" w:color="auto" w:fill="FFFFFF" w:themeFill="background1"/>
            <w:vAlign w:val="center"/>
          </w:tcPr>
          <w:p w14:paraId="296D78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583B71" w14:paraId="55A97AC9" w14:textId="67A770D1"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27FB6BC9" w14:textId="4909C583"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3.1。</w:t>
            </w:r>
          </w:p>
        </w:tc>
        <w:tc>
          <w:tcPr>
            <w:tcW w:w="3348" w:type="dxa"/>
            <w:tcBorders>
              <w:top w:val="nil"/>
              <w:left w:val="nil"/>
              <w:bottom w:val="single" w:sz="4" w:space="0" w:color="auto"/>
              <w:right w:val="single" w:sz="4" w:space="0" w:color="auto"/>
            </w:tcBorders>
            <w:shd w:val="clear" w:color="auto" w:fill="FFFFFF" w:themeFill="background1"/>
            <w:hideMark/>
          </w:tcPr>
          <w:p w14:paraId="7362CFC3"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2" w:name="Recruitment"/>
            <w:r w:rsidRPr="00BD20E3">
              <w:rPr>
                <w:rFonts w:ascii="Calibri" w:eastAsia="Times New Roman" w:hAnsi="Calibri" w:cs="Calibri"/>
                <w:b/>
                <w:bCs/>
                <w:sz w:val="24"/>
                <w:szCs w:val="24"/>
                <w:u w:val="single"/>
              </w:rPr>
              <w:t>招聘</w:t>
            </w:r>
            <w:bookmarkEnd w:id="12"/>
          </w:p>
        </w:tc>
        <w:tc>
          <w:tcPr>
            <w:tcW w:w="271" w:type="dxa"/>
            <w:tcBorders>
              <w:top w:val="nil"/>
              <w:left w:val="nil"/>
              <w:bottom w:val="nil"/>
              <w:right w:val="single" w:sz="4" w:space="0" w:color="auto"/>
            </w:tcBorders>
            <w:shd w:val="clear" w:color="auto" w:fill="FFFFFF" w:themeFill="background1"/>
            <w:hideMark/>
          </w:tcPr>
          <w:p w14:paraId="30C97290"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B3CC89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招聘</w:t>
            </w:r>
          </w:p>
        </w:tc>
        <w:tc>
          <w:tcPr>
            <w:tcW w:w="586" w:type="dxa"/>
            <w:tcBorders>
              <w:top w:val="nil"/>
              <w:left w:val="nil"/>
              <w:bottom w:val="single" w:sz="4" w:space="0" w:color="auto"/>
              <w:right w:val="single" w:sz="4" w:space="0" w:color="auto"/>
            </w:tcBorders>
            <w:shd w:val="clear" w:color="auto" w:fill="FFFFFF" w:themeFill="background1"/>
            <w:vAlign w:val="center"/>
          </w:tcPr>
          <w:p w14:paraId="1D9FFD69" w14:textId="77777777" w:rsidR="00465801" w:rsidRPr="00583B71"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71FCD261" w14:textId="1DC965CF" w:rsidTr="006E2CDF">
        <w:trPr>
          <w:trHeight w:val="12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D85892" w14:textId="6AD1DED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3.1.1 </w:t>
            </w:r>
            <w:r w:rsidR="006C5D87">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43CAB3ED"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是否有考虑到所有员工（包括临时员工）的相关经验、能力和教育的书面招聘程序？</w:t>
            </w:r>
          </w:p>
        </w:tc>
        <w:tc>
          <w:tcPr>
            <w:tcW w:w="271" w:type="dxa"/>
            <w:tcBorders>
              <w:top w:val="nil"/>
              <w:left w:val="nil"/>
              <w:bottom w:val="single" w:sz="4" w:space="0" w:color="auto"/>
              <w:right w:val="single" w:sz="4" w:space="0" w:color="auto"/>
            </w:tcBorders>
            <w:shd w:val="clear" w:color="auto" w:fill="FFFFFF" w:themeFill="background1"/>
            <w:hideMark/>
          </w:tcPr>
          <w:p w14:paraId="5265719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8C3E70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仅当所有职能都有书面招聘程序并证明该程序的应用时，才得分“1”。应检查公司内不同职能的员工。</w:t>
            </w:r>
          </w:p>
        </w:tc>
        <w:tc>
          <w:tcPr>
            <w:tcW w:w="586" w:type="dxa"/>
            <w:tcBorders>
              <w:top w:val="nil"/>
              <w:left w:val="nil"/>
              <w:bottom w:val="single" w:sz="4" w:space="0" w:color="auto"/>
              <w:right w:val="single" w:sz="4" w:space="0" w:color="auto"/>
            </w:tcBorders>
            <w:shd w:val="clear" w:color="auto" w:fill="FFFFFF" w:themeFill="background1"/>
            <w:vAlign w:val="center"/>
          </w:tcPr>
          <w:p w14:paraId="525386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C3AE36" w14:textId="69625178" w:rsidTr="006E2CDF">
        <w:trPr>
          <w:trHeight w:val="17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FBDCA" w14:textId="105DB0B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BC0AD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所有操作人员（司机、操作员等）是否按照法律或工作风险评估的要求进行了定期体检？</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9C332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2085EDF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检查所有相关操作人员都接受过此类定期体检的证据。该检查应适应操作员任务固有的风险。如果法律允许操作人员拒绝体检，检查是否满足相应的法律要求；在这种情况下，评估员的强制性评论分数将为零。</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BDC52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C47FB3" w14:textId="4E51B273" w:rsidTr="006E2CDF">
        <w:trPr>
          <w:trHeight w:val="204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FF04C5" w14:textId="7551770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3.1.3.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66A10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是否有书面的申诉和纪律处分程序？</w:t>
            </w:r>
          </w:p>
        </w:tc>
        <w:tc>
          <w:tcPr>
            <w:tcW w:w="271" w:type="dxa"/>
            <w:tcBorders>
              <w:top w:val="single" w:sz="4" w:space="0" w:color="auto"/>
              <w:left w:val="nil"/>
              <w:bottom w:val="nil"/>
              <w:right w:val="single" w:sz="4" w:space="0" w:color="auto"/>
            </w:tcBorders>
            <w:shd w:val="clear" w:color="auto" w:fill="FFFFFF" w:themeFill="background1"/>
            <w:hideMark/>
          </w:tcPr>
          <w:p w14:paraId="7B3D655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665B0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申诉是雇员对其雇主已经采取或正在考虑采取的与他有关的行动的投诉。申诉和纪律处分程序应为书面形式，并传达给所有员工。它应包括提出申诉需要采取哪些行动，以及在不同情况下将适用何种制裁，并应侧重于 SHEQ&amp;Sec 和 CSR。通过询问员工样本来验证此程序的内容。</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37C3D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D11B715" w14:textId="095FDAD5"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63D82F" w14:textId="207BFB16"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3.2.</w:t>
            </w:r>
          </w:p>
        </w:tc>
        <w:tc>
          <w:tcPr>
            <w:tcW w:w="3348" w:type="dxa"/>
            <w:tcBorders>
              <w:top w:val="nil"/>
              <w:left w:val="nil"/>
              <w:bottom w:val="single" w:sz="4" w:space="0" w:color="auto"/>
              <w:right w:val="single" w:sz="4" w:space="0" w:color="auto"/>
            </w:tcBorders>
            <w:shd w:val="clear" w:color="auto" w:fill="FFFFFF" w:themeFill="background1"/>
            <w:hideMark/>
          </w:tcPr>
          <w:p w14:paraId="4E695AF7" w14:textId="77777777" w:rsidR="00465801" w:rsidRPr="00BD20E3" w:rsidRDefault="00465801" w:rsidP="00465801">
            <w:pPr>
              <w:spacing w:after="0" w:line="240" w:lineRule="auto"/>
              <w:rPr>
                <w:rFonts w:ascii="Calibri" w:eastAsia="Times New Roman" w:hAnsi="Calibri" w:cs="Calibri"/>
                <w:b/>
                <w:bCs/>
                <w:sz w:val="24"/>
                <w:szCs w:val="24"/>
                <w:u w:val="single"/>
              </w:rPr>
            </w:pPr>
            <w:bookmarkStart w:id="13" w:name="Training"/>
            <w:r w:rsidRPr="00BD20E3">
              <w:rPr>
                <w:rFonts w:ascii="Calibri" w:eastAsia="Times New Roman" w:hAnsi="Calibri" w:cs="Calibri"/>
                <w:b/>
                <w:bCs/>
                <w:sz w:val="24"/>
                <w:szCs w:val="24"/>
                <w:u w:val="single"/>
              </w:rPr>
              <w:t>训练</w:t>
            </w:r>
            <w:bookmarkEnd w:id="13"/>
          </w:p>
        </w:tc>
        <w:tc>
          <w:tcPr>
            <w:tcW w:w="271" w:type="dxa"/>
            <w:tcBorders>
              <w:top w:val="nil"/>
              <w:left w:val="nil"/>
              <w:bottom w:val="nil"/>
              <w:right w:val="single" w:sz="4" w:space="0" w:color="auto"/>
            </w:tcBorders>
            <w:shd w:val="clear" w:color="auto" w:fill="FFFFFF" w:themeFill="background1"/>
            <w:hideMark/>
          </w:tcPr>
          <w:p w14:paraId="3AD3920B"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1968171" w14:textId="77777777" w:rsidR="00465801" w:rsidRPr="00BD20E3" w:rsidRDefault="00465801" w:rsidP="00465801">
            <w:pPr>
              <w:spacing w:after="0" w:line="240" w:lineRule="auto"/>
              <w:rPr>
                <w:rFonts w:ascii="Calibri" w:eastAsia="Times New Roman" w:hAnsi="Calibri" w:cs="Calibri"/>
                <w:b/>
                <w:bCs/>
                <w:sz w:val="24"/>
                <w:szCs w:val="24"/>
                <w:u w:val="single"/>
              </w:rPr>
            </w:pPr>
            <w:r w:rsidRPr="00BD20E3">
              <w:rPr>
                <w:rFonts w:ascii="Calibri" w:eastAsia="Times New Roman" w:hAnsi="Calibri" w:cs="Calibri"/>
                <w:b/>
                <w:bCs/>
                <w:sz w:val="24"/>
                <w:szCs w:val="24"/>
                <w:u w:val="single"/>
              </w:rPr>
              <w:t>训练</w:t>
            </w:r>
          </w:p>
        </w:tc>
        <w:tc>
          <w:tcPr>
            <w:tcW w:w="586" w:type="dxa"/>
            <w:tcBorders>
              <w:top w:val="nil"/>
              <w:left w:val="nil"/>
              <w:bottom w:val="nil"/>
              <w:right w:val="single" w:sz="4" w:space="0" w:color="auto"/>
            </w:tcBorders>
            <w:shd w:val="clear" w:color="auto" w:fill="FFFFFF" w:themeFill="background1"/>
            <w:vAlign w:val="center"/>
          </w:tcPr>
          <w:p w14:paraId="3D5ACFCE"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2C4080C" w14:textId="5FE2F50A" w:rsidTr="006E2CDF">
        <w:trPr>
          <w:trHeight w:val="75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1BA9729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4E9E4CD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29F6DE9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C57AA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如果使用完全集成的分包商，则应包括这些驱动程序/操作员。</w:t>
            </w:r>
          </w:p>
        </w:tc>
        <w:tc>
          <w:tcPr>
            <w:tcW w:w="586" w:type="dxa"/>
            <w:tcBorders>
              <w:top w:val="nil"/>
              <w:left w:val="nil"/>
              <w:bottom w:val="single" w:sz="4" w:space="0" w:color="auto"/>
              <w:right w:val="single" w:sz="4" w:space="0" w:color="auto"/>
            </w:tcBorders>
            <w:shd w:val="clear" w:color="auto" w:fill="FFFFFF" w:themeFill="background1"/>
            <w:vAlign w:val="center"/>
          </w:tcPr>
          <w:p w14:paraId="20DF6D5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B3DF45B" w14:textId="3673050A" w:rsidTr="006E2CDF">
        <w:trPr>
          <w:trHeight w:val="46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575B349" w14:textId="575A8CA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3.2.1 </w:t>
            </w:r>
            <w:r w:rsidR="006B0C48">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6F6BEC5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是否为所有人员制定了培训计划，从而制定了单独的培训计划，并且是否有已实施培训计划的记录？培训计划是否每年审查？</w:t>
            </w:r>
            <w:r w:rsidRPr="003F3482">
              <w:rPr>
                <w:rFonts w:ascii="Calibri" w:eastAsia="Times New Roman" w:hAnsi="Calibri" w:cs="Calibri"/>
                <w:b/>
                <w:bCs/>
                <w:sz w:val="24"/>
                <w:szCs w:val="24"/>
              </w:rPr>
              <w:t xml:space="preserve">                                         </w:t>
            </w:r>
          </w:p>
        </w:tc>
        <w:tc>
          <w:tcPr>
            <w:tcW w:w="271" w:type="dxa"/>
            <w:tcBorders>
              <w:top w:val="nil"/>
              <w:left w:val="nil"/>
              <w:bottom w:val="single" w:sz="4" w:space="0" w:color="auto"/>
              <w:right w:val="single" w:sz="4" w:space="0" w:color="auto"/>
            </w:tcBorders>
            <w:shd w:val="clear" w:color="auto" w:fill="FFFFFF" w:themeFill="background1"/>
            <w:hideMark/>
          </w:tcPr>
          <w:p w14:paraId="1A56598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B5C2E5" w14:textId="6C123C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培训计划是培训的总体程序。培训计划是要遵循的培训的输出列表。这个问题是关于计划和计划的，但实施必须符合当地法律。对于新员工，该计划应包括入职培训。</w:t>
            </w:r>
            <w:r w:rsidRPr="003F3482">
              <w:rPr>
                <w:rFonts w:ascii="Calibri" w:eastAsia="Times New Roman" w:hAnsi="Calibri" w:cs="Calibri"/>
                <w:sz w:val="24"/>
                <w:szCs w:val="24"/>
              </w:rPr>
              <w:br/>
            </w:r>
            <w:r>
              <w:rPr>
                <w:rFonts w:ascii="Calibri" w:eastAsia="Times New Roman" w:hAnsi="Calibri" w:cs="Calibri"/>
                <w:color w:val="0070C0"/>
                <w:sz w:val="24"/>
                <w:szCs w:val="24"/>
              </w:rPr>
              <w:t>如果公司处理/运输塑料颗粒，组织应根据员工的具体角色和职责确定与 OCS 计划相关的培训需求。</w:t>
            </w:r>
            <w:r w:rsidRPr="003F3482">
              <w:rPr>
                <w:rFonts w:ascii="Calibri" w:eastAsia="Times New Roman" w:hAnsi="Calibri" w:cs="Calibri"/>
                <w:sz w:val="24"/>
                <w:szCs w:val="24"/>
              </w:rPr>
              <w:br/>
              <w:t>查找</w:t>
            </w:r>
            <w:r w:rsidR="006B0C48">
              <w:rPr>
                <w:rFonts w:ascii="Calibri" w:eastAsia="Times New Roman" w:hAnsi="Calibri" w:cs="Calibri"/>
                <w:sz w:val="24"/>
                <w:szCs w:val="24"/>
              </w:rPr>
              <w:t>最新的培训记录和培训计划实施的个人证明。如果无法遵循培训计划或培训计划，则应提供明确的评估以结合纠正措施来解释差异。欧盟指令：89/391/EEC 艺术。 10.</w:t>
            </w:r>
            <w:r w:rsidRPr="003F3482">
              <w:rPr>
                <w:rFonts w:ascii="Calibri" w:eastAsia="Times New Roman" w:hAnsi="Calibri" w:cs="Calibri"/>
                <w:sz w:val="24"/>
                <w:szCs w:val="24"/>
              </w:rPr>
              <w:br/>
              <w:t>某些任务/活动可能需要特定的知识、经验或教育。讨论是否有意识地在需要时为业务的特定（技术）方面分配合格的人员。风险分析是识别此类任务的基本文件。</w:t>
            </w:r>
          </w:p>
        </w:tc>
        <w:tc>
          <w:tcPr>
            <w:tcW w:w="586" w:type="dxa"/>
            <w:tcBorders>
              <w:top w:val="nil"/>
              <w:left w:val="nil"/>
              <w:bottom w:val="single" w:sz="4" w:space="0" w:color="auto"/>
              <w:right w:val="single" w:sz="4" w:space="0" w:color="auto"/>
            </w:tcBorders>
            <w:shd w:val="clear" w:color="auto" w:fill="FFFFFF" w:themeFill="background1"/>
            <w:vAlign w:val="center"/>
          </w:tcPr>
          <w:p w14:paraId="75952752" w14:textId="14419CFA" w:rsidR="00465801" w:rsidRPr="00106E4E" w:rsidRDefault="00B066FD"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E14EC1D" w14:textId="76127B0F" w:rsidTr="006E2CDF">
        <w:trPr>
          <w:trHeight w:val="352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D4107D" w14:textId="47D1E32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89658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是否正在培训以下科目？</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E09996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14EF3B0" w14:textId="12BAD2A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随机检查训练记录样本，以确认子问题</w:t>
            </w:r>
            <w:r w:rsidRPr="003F3482">
              <w:rPr>
                <w:rFonts w:ascii="Calibri" w:eastAsia="Times New Roman" w:hAnsi="Calibri" w:cs="Calibri"/>
                <w:sz w:val="24"/>
                <w:szCs w:val="24"/>
              </w:rPr>
              <w:t>a到 n 中提到的主题都已涵盖。如问题 2.1.1 所述，该培训的范围应与不同员工面临的风险以及风险评估中确定的风险相关。培训的频率取决于风险评估和员工的个人表现，但子问题中提到的所有主题都必须在最长五年的周期内涵盖。</w:t>
            </w:r>
            <w:r w:rsidRPr="003F3482">
              <w:rPr>
                <w:rFonts w:ascii="Calibri" w:eastAsia="Times New Roman" w:hAnsi="Calibri" w:cs="Calibri"/>
                <w:sz w:val="24"/>
                <w:szCs w:val="24"/>
              </w:rPr>
              <w:br/>
              <w:t xml:space="preserve">欧盟指令：89/391/EEC 艺术。 10“道路货运车辆安全（未）装载的最佳实践指南” </w:t>
            </w:r>
            <w:hyperlink r:id="rId29" w:history="1">
              <w:r w:rsidRPr="00957981">
                <w:rPr>
                  <w:rStyle w:val="Hyperlink"/>
                  <w:rFonts w:ascii="Calibri" w:eastAsia="Times New Roman" w:hAnsi="Calibri" w:cs="Calibri"/>
                  <w:sz w:val="24"/>
                  <w:szCs w:val="24"/>
                </w:rPr>
                <w:t xml:space="preserve">https://cefic.org/library-item/best-practice-guidelines-for-safe-un-loading-of-road-freight-vehicles </w:t>
              </w:r>
            </w:hyperlink>
            <w:r>
              <w:rPr>
                <w:rFonts w:ascii="Calibri" w:eastAsia="Times New Roman" w:hAnsi="Calibri" w:cs="Calibri"/>
                <w:sz w:val="24"/>
                <w:szCs w:val="24"/>
              </w:rPr>
              <w:t>can用于更详细地定义如何设置 LSP 的培训计划。</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E07DB78" w14:textId="77777777" w:rsidR="00465801" w:rsidRPr="00106E4E" w:rsidRDefault="00465801" w:rsidP="000D3A35">
            <w:pPr>
              <w:spacing w:after="0" w:line="240" w:lineRule="auto"/>
              <w:jc w:val="center"/>
              <w:rPr>
                <w:rFonts w:ascii="Calibri" w:eastAsia="Times New Roman" w:hAnsi="Calibri" w:cs="Calibri"/>
                <w:color w:val="0070C0"/>
                <w:sz w:val="24"/>
                <w:szCs w:val="24"/>
                <w:u w:val="single"/>
              </w:rPr>
            </w:pPr>
          </w:p>
        </w:tc>
      </w:tr>
      <w:tr w:rsidR="00465801" w:rsidRPr="003F3482" w14:paraId="375F6643" w14:textId="4E7B6F86" w:rsidTr="006E2CDF">
        <w:trPr>
          <w:trHeight w:val="18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2EF58" w14:textId="7C6F629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3.2.2.a。 </w:t>
            </w:r>
            <w:r w:rsidR="00AC4C6E">
              <w:rPr>
                <w:rFonts w:ascii="Calibri" w:eastAsia="Times New Roman" w:hAnsi="Calibri" w:cs="Calibri"/>
                <w:sz w:val="24"/>
                <w:szCs w:val="24"/>
              </w:rPr>
              <w:t>_</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29508DE" w14:textId="779656A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事件报告、调查和分析？</w:t>
            </w:r>
          </w:p>
        </w:tc>
        <w:tc>
          <w:tcPr>
            <w:tcW w:w="271" w:type="dxa"/>
            <w:tcBorders>
              <w:top w:val="single" w:sz="4" w:space="0" w:color="auto"/>
              <w:left w:val="nil"/>
              <w:bottom w:val="nil"/>
              <w:right w:val="single" w:sz="4" w:space="0" w:color="auto"/>
            </w:tcBorders>
            <w:shd w:val="clear" w:color="auto" w:fill="FFFFFF" w:themeFill="background1"/>
            <w:hideMark/>
          </w:tcPr>
          <w:p w14:paraId="1A81F6E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6E9D5F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培训计划应涵盖职责、通知流程、分类和根本原因分析。为了确定谁将接受培训和培训的扩展，可以使用 Cefic/ECTA/Fecc“调查物流事件和确定根本原因的指南” </w:t>
            </w:r>
            <w:r w:rsidRPr="003F3482">
              <w:rPr>
                <w:rFonts w:ascii="Calibri" w:eastAsia="Times New Roman" w:hAnsi="Calibri" w:cs="Calibri"/>
                <w:sz w:val="24"/>
                <w:szCs w:val="24"/>
              </w:rPr>
              <w:br/>
            </w:r>
            <w:hyperlink r:id="rId30" w:history="1">
              <w:r w:rsidRPr="00957981">
                <w:rPr>
                  <w:rStyle w:val="Hyperlink"/>
                  <w:rFonts w:ascii="Calibri" w:eastAsia="Times New Roman" w:hAnsi="Calibri" w:cs="Calibri"/>
                  <w:sz w:val="24"/>
                  <w:szCs w:val="24"/>
                </w:rPr>
                <w:t>https://cefic.org/library-item/guidelines-for-</w:t>
              </w:r>
              <w:r w:rsidRPr="00957981">
                <w:rPr>
                  <w:rStyle w:val="Hyperlink"/>
                  <w:rFonts w:ascii="SimSun" w:eastAsia="SimSun" w:hAnsi="SimSun" w:cs="SimSun" w:hint="eastAsia"/>
                  <w:sz w:val="24"/>
                  <w:szCs w:val="24"/>
                </w:rPr>
                <w:t>调查</w:t>
              </w:r>
              <w:r w:rsidRPr="00957981">
                <w:rPr>
                  <w:rStyle w:val="Hyperlink"/>
                  <w:rFonts w:ascii="Calibri" w:eastAsia="Times New Roman" w:hAnsi="Calibri" w:cs="Calibri"/>
                  <w:sz w:val="24"/>
                  <w:szCs w:val="24"/>
                </w:rPr>
                <w:t>-</w:t>
              </w:r>
              <w:r w:rsidRPr="00957981">
                <w:rPr>
                  <w:rStyle w:val="Hyperlink"/>
                  <w:rFonts w:ascii="MS Mincho" w:eastAsia="MS Mincho" w:hAnsi="MS Mincho" w:cs="MS Mincho" w:hint="eastAsia"/>
                  <w:sz w:val="24"/>
                  <w:szCs w:val="24"/>
                </w:rPr>
                <w:t>物流</w:t>
              </w:r>
              <w:r w:rsidRPr="00957981">
                <w:rPr>
                  <w:rStyle w:val="Hyperlink"/>
                  <w:rFonts w:ascii="Calibri" w:eastAsia="Times New Roman" w:hAnsi="Calibri" w:cs="Calibri"/>
                  <w:sz w:val="24"/>
                  <w:szCs w:val="24"/>
                </w:rPr>
                <w:t>-</w:t>
              </w:r>
              <w:r w:rsidRPr="00957981">
                <w:rPr>
                  <w:rStyle w:val="Hyperlink"/>
                  <w:rFonts w:ascii="MS Mincho" w:eastAsia="MS Mincho" w:hAnsi="MS Mincho" w:cs="MS Mincho" w:hint="eastAsia"/>
                  <w:sz w:val="24"/>
                  <w:szCs w:val="24"/>
                </w:rPr>
                <w:t>事件</w:t>
              </w:r>
              <w:r w:rsidRPr="00957981">
                <w:rPr>
                  <w:rStyle w:val="Hyperlink"/>
                  <w:rFonts w:ascii="Calibri" w:eastAsia="Times New Roman" w:hAnsi="Calibri" w:cs="Calibri"/>
                  <w:sz w:val="24"/>
                  <w:szCs w:val="24"/>
                </w:rPr>
                <w:t>-</w:t>
              </w:r>
              <w:r w:rsidRPr="00957981">
                <w:rPr>
                  <w:rStyle w:val="Hyperlink"/>
                  <w:rFonts w:ascii="SimSun" w:eastAsia="SimSun" w:hAnsi="SimSun" w:cs="SimSun" w:hint="eastAsia"/>
                  <w:sz w:val="24"/>
                  <w:szCs w:val="24"/>
                </w:rPr>
                <w:t>识别</w:t>
              </w:r>
              <w:r w:rsidRPr="00957981">
                <w:rPr>
                  <w:rStyle w:val="Hyperlink"/>
                  <w:rFonts w:ascii="Calibri" w:eastAsia="Times New Roman" w:hAnsi="Calibri" w:cs="Calibri"/>
                  <w:sz w:val="24"/>
                  <w:szCs w:val="24"/>
                </w:rPr>
                <w:t>-</w:t>
              </w:r>
              <w:r w:rsidRPr="00957981">
                <w:rPr>
                  <w:rStyle w:val="Hyperlink"/>
                  <w:rFonts w:ascii="MS Mincho" w:eastAsia="MS Mincho" w:hAnsi="MS Mincho" w:cs="MS Mincho" w:hint="eastAsia"/>
                  <w:sz w:val="24"/>
                  <w:szCs w:val="24"/>
                </w:rPr>
                <w:t>根本原因</w:t>
              </w:r>
              <w:r w:rsidRPr="00957981">
                <w:rPr>
                  <w:rStyle w:val="Hyperlink"/>
                  <w:rFonts w:ascii="Calibri" w:eastAsia="Times New Roman" w:hAnsi="Calibri" w:cs="Calibri"/>
                  <w:sz w:val="24"/>
                  <w:szCs w:val="24"/>
                </w:rPr>
                <w:t>-en</w:t>
              </w:r>
            </w:hyperlink>
            <w:r>
              <w:rPr>
                <w:rFonts w:ascii="Calibri" w:eastAsia="Times New Roman" w:hAnsi="Calibri" w:cs="Calibri"/>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07234D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9E730F4" w14:textId="686292D8" w:rsidTr="006E2CDF">
        <w:trPr>
          <w:trHeight w:val="124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1E2FA45" w14:textId="5825204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3.2.2.b。</w:t>
            </w:r>
          </w:p>
        </w:tc>
        <w:tc>
          <w:tcPr>
            <w:tcW w:w="3348" w:type="dxa"/>
            <w:tcBorders>
              <w:top w:val="nil"/>
              <w:left w:val="nil"/>
              <w:bottom w:val="single" w:sz="4" w:space="0" w:color="auto"/>
              <w:right w:val="single" w:sz="4" w:space="0" w:color="auto"/>
            </w:tcBorders>
            <w:shd w:val="clear" w:color="auto" w:fill="FFFFFF" w:themeFill="background1"/>
            <w:hideMark/>
          </w:tcPr>
          <w:p w14:paraId="5BA812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危险品处理？</w:t>
            </w:r>
          </w:p>
        </w:tc>
        <w:tc>
          <w:tcPr>
            <w:tcW w:w="271" w:type="dxa"/>
            <w:tcBorders>
              <w:top w:val="nil"/>
              <w:left w:val="nil"/>
              <w:bottom w:val="nil"/>
              <w:right w:val="single" w:sz="4" w:space="0" w:color="auto"/>
            </w:tcBorders>
            <w:shd w:val="clear" w:color="auto" w:fill="FFFFFF" w:themeFill="background1"/>
            <w:hideMark/>
          </w:tcPr>
          <w:p w14:paraId="59D7552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4EBBC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如果没有处理危险品，则记为“N/A”。要获得“1”分，培训必须至少涵盖与公司范围相关的所有法律要求，例如 ADR、ADN、RID、IMDG、GHS</w:t>
            </w:r>
            <w:r w:rsidRPr="003F3482">
              <w:rPr>
                <w:rFonts w:ascii="Calibri" w:eastAsia="Times New Roman" w:hAnsi="Calibri" w:cs="Calibri"/>
                <w:strike/>
                <w:sz w:val="24"/>
                <w:szCs w:val="24"/>
              </w:rPr>
              <w:t>等</w:t>
            </w:r>
            <w:r w:rsidRPr="003F3482">
              <w:rPr>
                <w:rFonts w:ascii="Calibri" w:eastAsia="Times New Roman" w:hAnsi="Calibri" w:cs="Calibri"/>
                <w:sz w:val="24"/>
                <w:szCs w:val="24"/>
              </w:rPr>
              <w:t>。欧盟指令 98/24/EC Art。 8 和 ADR 1.3。</w:t>
            </w:r>
          </w:p>
        </w:tc>
        <w:tc>
          <w:tcPr>
            <w:tcW w:w="586" w:type="dxa"/>
            <w:tcBorders>
              <w:top w:val="nil"/>
              <w:left w:val="nil"/>
              <w:bottom w:val="single" w:sz="4" w:space="0" w:color="auto"/>
              <w:right w:val="single" w:sz="4" w:space="0" w:color="auto"/>
            </w:tcBorders>
            <w:shd w:val="clear" w:color="auto" w:fill="FFFFFF" w:themeFill="background1"/>
            <w:vAlign w:val="center"/>
          </w:tcPr>
          <w:p w14:paraId="28A847D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CEFB190" w14:textId="5AD958CD"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4DB565" w14:textId="6A7DDA31"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3.2.2.c。</w:t>
            </w:r>
          </w:p>
        </w:tc>
        <w:tc>
          <w:tcPr>
            <w:tcW w:w="3348" w:type="dxa"/>
            <w:tcBorders>
              <w:top w:val="nil"/>
              <w:left w:val="nil"/>
              <w:bottom w:val="single" w:sz="4" w:space="0" w:color="auto"/>
              <w:right w:val="single" w:sz="4" w:space="0" w:color="auto"/>
            </w:tcBorders>
            <w:shd w:val="clear" w:color="auto" w:fill="FFFFFF" w:themeFill="background1"/>
            <w:hideMark/>
          </w:tcPr>
          <w:p w14:paraId="113492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特定的产品或处理需求？</w:t>
            </w:r>
          </w:p>
        </w:tc>
        <w:tc>
          <w:tcPr>
            <w:tcW w:w="271" w:type="dxa"/>
            <w:tcBorders>
              <w:top w:val="nil"/>
              <w:left w:val="nil"/>
              <w:bottom w:val="single" w:sz="4" w:space="0" w:color="auto"/>
              <w:right w:val="single" w:sz="4" w:space="0" w:color="auto"/>
            </w:tcBorders>
            <w:shd w:val="clear" w:color="auto" w:fill="FFFFFF" w:themeFill="background1"/>
            <w:hideMark/>
          </w:tcPr>
          <w:p w14:paraId="28E02692"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A3483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不仅危险品可能带来危险，而且其他产品或处理也可能导致某些风险。就这些问题进行培训应该是风险分析中提到的预防措施的一部分。</w:t>
            </w:r>
          </w:p>
        </w:tc>
        <w:tc>
          <w:tcPr>
            <w:tcW w:w="586" w:type="dxa"/>
            <w:tcBorders>
              <w:top w:val="nil"/>
              <w:left w:val="nil"/>
              <w:bottom w:val="single" w:sz="4" w:space="0" w:color="auto"/>
              <w:right w:val="single" w:sz="4" w:space="0" w:color="auto"/>
            </w:tcBorders>
            <w:shd w:val="clear" w:color="auto" w:fill="FFFFFF" w:themeFill="background1"/>
            <w:vAlign w:val="center"/>
          </w:tcPr>
          <w:p w14:paraId="5F308BC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5762099" w14:textId="64706E25" w:rsidTr="006E2CDF">
        <w:trPr>
          <w:trHeight w:val="271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B9DEE" w14:textId="243076F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3.2.2.d。</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B668B4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使用 PPE（个人防护设备）？</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7F9F82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BB12C49"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培训计划应涵盖公司 PPE 政策以及设备的使用和更换。培训计划/记录必须明确显示计划的内容。关注员工在使用 PPE 方面的实际知识。使用的 PPE 必须符合进行的风险评估。文件中的发现（正面或负面）必须始终通过面谈与司机/操作员核对。如果访谈提供了正面证据，则得 1 分。如果记录清楚但访谈提供了负面证据，则得分为 0。在这些情况下，建议添加注释来解释得分。</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83E7B80"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DB5B860" w14:textId="2014B338"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CD4AF3" w14:textId="1132BD1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C11D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公司应急书面程序？</w:t>
            </w:r>
          </w:p>
        </w:tc>
        <w:tc>
          <w:tcPr>
            <w:tcW w:w="271" w:type="dxa"/>
            <w:tcBorders>
              <w:top w:val="single" w:sz="4" w:space="0" w:color="auto"/>
              <w:left w:val="nil"/>
              <w:bottom w:val="nil"/>
              <w:right w:val="single" w:sz="4" w:space="0" w:color="auto"/>
            </w:tcBorders>
            <w:shd w:val="clear" w:color="auto" w:fill="FFFFFF" w:themeFill="background1"/>
            <w:hideMark/>
          </w:tcPr>
          <w:p w14:paraId="28844E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6B993A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涵盖应急程序的培训计划应包括实际和管理方面。</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52C3D6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CD7CF43" w14:textId="1D3BFB33" w:rsidTr="008E3DD0">
        <w:trPr>
          <w:trHeight w:val="42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F6F2460" w14:textId="75D5C1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3.2.2.f。</w:t>
            </w:r>
          </w:p>
        </w:tc>
        <w:tc>
          <w:tcPr>
            <w:tcW w:w="3348" w:type="dxa"/>
            <w:tcBorders>
              <w:top w:val="nil"/>
              <w:left w:val="nil"/>
              <w:bottom w:val="single" w:sz="4" w:space="0" w:color="auto"/>
              <w:right w:val="single" w:sz="4" w:space="0" w:color="auto"/>
            </w:tcBorders>
            <w:shd w:val="clear" w:color="auto" w:fill="FFFFFF" w:themeFill="background1"/>
            <w:hideMark/>
          </w:tcPr>
          <w:p w14:paraId="25D347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溢出预防和控制</w:t>
            </w:r>
            <w:r w:rsidRPr="006E7F7B">
              <w:rPr>
                <w:rFonts w:ascii="Calibri" w:eastAsia="Times New Roman" w:hAnsi="Calibri" w:cs="Calibri"/>
                <w:color w:val="0070C0"/>
                <w:sz w:val="24"/>
                <w:szCs w:val="24"/>
              </w:rPr>
              <w:t>，不包括塑料颗粒</w:t>
            </w:r>
            <w:r w:rsidRPr="003F3482">
              <w:rPr>
                <w:rFonts w:ascii="Calibri" w:eastAsia="Times New Roman" w:hAnsi="Calibri" w:cs="Calibri"/>
                <w:sz w:val="24"/>
                <w:szCs w:val="24"/>
              </w:rPr>
              <w:t>?</w:t>
            </w:r>
          </w:p>
        </w:tc>
        <w:tc>
          <w:tcPr>
            <w:tcW w:w="271" w:type="dxa"/>
            <w:tcBorders>
              <w:top w:val="nil"/>
              <w:left w:val="nil"/>
              <w:bottom w:val="nil"/>
              <w:right w:val="single" w:sz="4" w:space="0" w:color="auto"/>
            </w:tcBorders>
            <w:shd w:val="clear" w:color="auto" w:fill="FFFFFF" w:themeFill="background1"/>
            <w:hideMark/>
          </w:tcPr>
          <w:p w14:paraId="355C5EB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AA158E"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培训应包括装卸程序以及发生泄漏时操作员和驾驶员所要求的行动。在多式联运的情况下，控制的一个重要方面还涉及检查所有开口，例如人盖和阀门是否泄漏，运输过程中罐的完整性，其中包括检查接口位置，如铁路码头和海港.司机必须检查集装箱何时被提取或丢弃。</w:t>
            </w:r>
          </w:p>
          <w:p w14:paraId="1F09AD39" w14:textId="1856A33C" w:rsidR="00465801" w:rsidRPr="003F3482" w:rsidRDefault="00465801" w:rsidP="00465801">
            <w:pPr>
              <w:spacing w:after="0" w:line="240" w:lineRule="auto"/>
              <w:rPr>
                <w:rFonts w:ascii="Calibri" w:eastAsia="Times New Roman" w:hAnsi="Calibri" w:cs="Calibri"/>
                <w:sz w:val="24"/>
                <w:szCs w:val="24"/>
              </w:rPr>
            </w:pPr>
            <w:r w:rsidRPr="00A67FEA">
              <w:rPr>
                <w:rFonts w:ascii="Calibri" w:eastAsia="Times New Roman" w:hAnsi="Calibri" w:cs="Calibri"/>
                <w:color w:val="0070C0"/>
                <w:sz w:val="24"/>
                <w:szCs w:val="24"/>
              </w:rPr>
              <w:t>3.2.2.n 中介绍了有关塑料颗粒的培训和意识</w:t>
            </w:r>
            <w:r w:rsidR="00797901">
              <w:rPr>
                <w:rFonts w:ascii="Calibri" w:eastAsia="Times New Roman" w:hAnsi="Calibri" w:cs="Calibri"/>
                <w:color w:val="0070C0"/>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21208D2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CFBB392" w14:textId="78D3B86D" w:rsidTr="006E2CDF">
        <w:trPr>
          <w:trHeight w:val="30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370965" w14:textId="247785D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3.2.2.g。</w:t>
            </w:r>
          </w:p>
        </w:tc>
        <w:tc>
          <w:tcPr>
            <w:tcW w:w="3348" w:type="dxa"/>
            <w:tcBorders>
              <w:top w:val="nil"/>
              <w:left w:val="nil"/>
              <w:bottom w:val="single" w:sz="4" w:space="0" w:color="auto"/>
              <w:right w:val="single" w:sz="4" w:space="0" w:color="auto"/>
            </w:tcBorders>
            <w:shd w:val="clear" w:color="auto" w:fill="FFFFFF" w:themeFill="background1"/>
            <w:hideMark/>
          </w:tcPr>
          <w:p w14:paraId="70702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基于行为的安全 (BBS) 原则？</w:t>
            </w:r>
          </w:p>
        </w:tc>
        <w:tc>
          <w:tcPr>
            <w:tcW w:w="271" w:type="dxa"/>
            <w:tcBorders>
              <w:top w:val="nil"/>
              <w:left w:val="nil"/>
              <w:bottom w:val="single" w:sz="4" w:space="0" w:color="auto"/>
              <w:right w:val="single" w:sz="4" w:space="0" w:color="auto"/>
            </w:tcBorders>
            <w:shd w:val="clear" w:color="auto" w:fill="FFFFFF" w:themeFill="background1"/>
            <w:hideMark/>
          </w:tcPr>
          <w:p w14:paraId="19E89A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B6CFA45" w14:textId="724F8AF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涵盖 BBS 的培训应符合 CEFIC/ECTA BBS 指南中描述的原则：“基于行为的驾驶员培训和道路货运车辆安全驾驶安全指南”和“道路货运车辆安全（卸载）装载最佳实践指南” "</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或同等学历，至少包括：观察、关键绩效指标、个人绩效和再培训。</w:t>
            </w:r>
            <w:r w:rsidRPr="003F3482">
              <w:rPr>
                <w:rFonts w:ascii="Calibri" w:eastAsia="Times New Roman" w:hAnsi="Calibri" w:cs="Calibri"/>
                <w:sz w:val="24"/>
                <w:szCs w:val="24"/>
              </w:rPr>
              <w:br/>
              <w:t>见</w:t>
            </w:r>
            <w:hyperlink r:id="rId31"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建议非交通运输公司根据交通运输等项目的原则，主动实施自己的 BBS 计划。</w:t>
            </w:r>
          </w:p>
        </w:tc>
        <w:tc>
          <w:tcPr>
            <w:tcW w:w="586" w:type="dxa"/>
            <w:tcBorders>
              <w:top w:val="nil"/>
              <w:left w:val="nil"/>
              <w:bottom w:val="single" w:sz="4" w:space="0" w:color="auto"/>
              <w:right w:val="single" w:sz="4" w:space="0" w:color="auto"/>
            </w:tcBorders>
            <w:shd w:val="clear" w:color="auto" w:fill="FFFFFF" w:themeFill="background1"/>
            <w:vAlign w:val="center"/>
          </w:tcPr>
          <w:p w14:paraId="6D5734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65F1710" w14:textId="458D5752" w:rsidTr="006E2CDF">
        <w:trPr>
          <w:trHeight w:val="390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4AA5A" w14:textId="69202EC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3.2.2.h。</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CA80F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与风险及其在业务中的角色相称的安全意识（应包括信息安全）？</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65501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6356D53"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安全意识培训应针对安全风险的性质、识别安全风险、应对和降低此类风险的方法以及在发生安全漏洞时应采取的措施。它应包括根据个人的责任和义务以及他们在实施安全计划中的作用对安全计划的认识（如果适用）。培训计划/记录必须明确显示计划的内容。对于运输公司，</w:t>
            </w:r>
            <w:r w:rsidRPr="00CF4881">
              <w:rPr>
                <w:rFonts w:ascii="Calibri" w:eastAsia="Times New Roman" w:hAnsi="Calibri" w:cs="Calibri"/>
                <w:color w:val="0070C0"/>
                <w:sz w:val="24"/>
                <w:szCs w:val="24"/>
              </w:rPr>
              <w:t>必须</w:t>
            </w:r>
            <w:r w:rsidRPr="003F3482">
              <w:rPr>
                <w:rFonts w:ascii="Calibri" w:eastAsia="Times New Roman" w:hAnsi="Calibri" w:cs="Calibri"/>
                <w:sz w:val="24"/>
                <w:szCs w:val="24"/>
              </w:rPr>
              <w:t>采访其规划者和司机。</w:t>
            </w:r>
          </w:p>
          <w:p w14:paraId="0AAFF487" w14:textId="7003851D" w:rsidR="00465801" w:rsidRPr="00173D62"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信息安全培训将至少包括</w:t>
            </w:r>
            <w:r w:rsidR="00AD2CC6" w:rsidRPr="00F45B37">
              <w:rPr>
                <w:rFonts w:ascii="Calibri" w:eastAsia="Times New Roman" w:hAnsi="Calibri" w:cs="Calibri"/>
                <w:color w:val="00B050"/>
                <w:sz w:val="24"/>
                <w:szCs w:val="24"/>
              </w:rPr>
              <w:t>：</w:t>
            </w:r>
            <w:r>
              <w:rPr>
                <w:rFonts w:ascii="Calibri" w:eastAsia="Times New Roman" w:hAnsi="Calibri" w:cs="Calibri"/>
                <w:color w:val="0070C0"/>
                <w:sz w:val="24"/>
                <w:szCs w:val="24"/>
              </w:rPr>
              <w:t>安全密码的重要性、准确业务数据的相关性和不当数据丢失、网络钓鱼。</w:t>
            </w:r>
          </w:p>
          <w:p w14:paraId="1B449DB0" w14:textId="77777777" w:rsidR="00465801"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评估员必须关注员工对指南中提到的风险方面（例如信息和货物的保护）的实际了解。</w:t>
            </w:r>
          </w:p>
          <w:p w14:paraId="326216B8"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必须始终通过面谈与员工核实文件中的发现（正面或负面）。如果访谈提供了正面证据，则得 1 分。如果记录清楚但访谈提供了负面证据，则得分为 0。在这些情况下，建议添加注释来解释得分。</w:t>
            </w:r>
            <w:r w:rsidRPr="003F3482">
              <w:rPr>
                <w:rFonts w:ascii="Calibri" w:eastAsia="Times New Roman" w:hAnsi="Calibri" w:cs="Calibri"/>
                <w:sz w:val="24"/>
                <w:szCs w:val="24"/>
              </w:rPr>
              <w:br/>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A5BC9B7"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3C28EABE" w14:textId="0E566506" w:rsidTr="006E2CDF">
        <w:trPr>
          <w:trHeight w:val="258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4A824" w14:textId="3C911FF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3.2.2.i </w:t>
            </w:r>
            <w:r w:rsidR="00DD2673">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2B333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风险评估和风险管理？</w:t>
            </w:r>
          </w:p>
        </w:tc>
        <w:tc>
          <w:tcPr>
            <w:tcW w:w="271" w:type="dxa"/>
            <w:tcBorders>
              <w:top w:val="single" w:sz="4" w:space="0" w:color="auto"/>
              <w:left w:val="nil"/>
              <w:bottom w:val="nil"/>
              <w:right w:val="single" w:sz="4" w:space="0" w:color="auto"/>
            </w:tcBorders>
            <w:shd w:val="clear" w:color="auto" w:fill="FFFFFF" w:themeFill="background1"/>
            <w:hideMark/>
          </w:tcPr>
          <w:p w14:paraId="2FBD99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7AA8741" w14:textId="185BB3E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如果是运输公司，请查阅《化学品运输作业安全风险评估指南》。具体参考《道路货运车辆安全（卸载）装载最佳实践指南》附件1。</w:t>
            </w:r>
            <w:r w:rsidRPr="003F3482">
              <w:rPr>
                <w:rFonts w:ascii="Calibri" w:eastAsia="Times New Roman" w:hAnsi="Calibri" w:cs="Calibri"/>
                <w:sz w:val="24"/>
                <w:szCs w:val="24"/>
              </w:rPr>
              <w:br/>
              <w:t>确定公司中进行风险评估的人员：安全/环境/安保负责人、规划人员等：他们是否参加</w:t>
            </w:r>
            <w:r w:rsidR="00DD2673">
              <w:rPr>
                <w:rFonts w:ascii="Calibri" w:eastAsia="Times New Roman" w:hAnsi="Calibri" w:cs="Calibri"/>
                <w:sz w:val="24"/>
                <w:szCs w:val="24"/>
              </w:rPr>
              <w:t>过风险评估培训？</w:t>
            </w:r>
            <w:r w:rsidRPr="003F3482">
              <w:rPr>
                <w:rFonts w:ascii="Calibri" w:eastAsia="Times New Roman" w:hAnsi="Calibri" w:cs="Calibri"/>
                <w:sz w:val="24"/>
                <w:szCs w:val="24"/>
              </w:rPr>
              <w:br/>
              <w:t>对于运输公司，期望</w:t>
            </w:r>
            <w:r w:rsidR="00273B42">
              <w:rPr>
                <w:rFonts w:ascii="Calibri" w:eastAsia="Times New Roman" w:hAnsi="Calibri" w:cs="Calibri"/>
                <w:sz w:val="24"/>
                <w:szCs w:val="24"/>
              </w:rPr>
              <w:t>在操作和实践层面提供司机培训。</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6E4E1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AB7F27" w14:textId="59B71AC1" w:rsidTr="006E2CDF">
        <w:trPr>
          <w:trHeight w:val="176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C25637" w14:textId="0E77433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3.2.2.j。</w:t>
            </w:r>
          </w:p>
        </w:tc>
        <w:tc>
          <w:tcPr>
            <w:tcW w:w="3348" w:type="dxa"/>
            <w:tcBorders>
              <w:top w:val="nil"/>
              <w:left w:val="nil"/>
              <w:bottom w:val="single" w:sz="4" w:space="0" w:color="auto"/>
              <w:right w:val="single" w:sz="4" w:space="0" w:color="auto"/>
            </w:tcBorders>
            <w:shd w:val="clear" w:color="auto" w:fill="FFFFFF" w:themeFill="background1"/>
            <w:hideMark/>
          </w:tcPr>
          <w:p w14:paraId="227231A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沟通技巧？</w:t>
            </w:r>
          </w:p>
        </w:tc>
        <w:tc>
          <w:tcPr>
            <w:tcW w:w="271" w:type="dxa"/>
            <w:tcBorders>
              <w:top w:val="nil"/>
              <w:left w:val="nil"/>
              <w:bottom w:val="nil"/>
              <w:right w:val="single" w:sz="4" w:space="0" w:color="auto"/>
            </w:tcBorders>
            <w:shd w:val="clear" w:color="auto" w:fill="FFFFFF" w:themeFill="background1"/>
            <w:hideMark/>
          </w:tcPr>
          <w:p w14:paraId="11E6C96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5DCA2F9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司机、操作员和（如适用）其他员工应了解适用的英语表达方式。请参阅“道路货运车辆安全（卸载）装载的最佳实践指南”第 6 节。 </w:t>
            </w:r>
            <w:r w:rsidRPr="003F3482">
              <w:rPr>
                <w:rFonts w:ascii="Calibri" w:eastAsia="Times New Roman" w:hAnsi="Calibri" w:cs="Calibri"/>
                <w:sz w:val="24"/>
                <w:szCs w:val="24"/>
              </w:rPr>
              <w:br/>
            </w:r>
            <w:hyperlink r:id="rId32" w:history="1">
              <w:r w:rsidRPr="00957981">
                <w:rPr>
                  <w:rStyle w:val="Hyperlink"/>
                  <w:rFonts w:ascii="Calibri" w:eastAsia="Times New Roman" w:hAnsi="Calibri" w:cs="Calibri"/>
                  <w:sz w:val="24"/>
                  <w:szCs w:val="24"/>
                </w:rPr>
                <w:t>https://cefic.org/library-item/best-practice-guidelines-for-safe-un-loading-of-road-freight-vehicles</w:t>
              </w:r>
            </w:hyperlink>
            <w:r>
              <w:rPr>
                <w:rFonts w:ascii="Calibri" w:eastAsia="Times New Roman" w:hAnsi="Calibri" w:cs="Calibri"/>
                <w:sz w:val="24"/>
                <w:szCs w:val="24"/>
              </w:rPr>
              <w:t xml:space="preserve"> </w:t>
            </w:r>
          </w:p>
        </w:tc>
        <w:tc>
          <w:tcPr>
            <w:tcW w:w="586" w:type="dxa"/>
            <w:tcBorders>
              <w:top w:val="nil"/>
              <w:left w:val="nil"/>
              <w:bottom w:val="single" w:sz="4" w:space="0" w:color="auto"/>
              <w:right w:val="single" w:sz="4" w:space="0" w:color="auto"/>
            </w:tcBorders>
            <w:shd w:val="clear" w:color="auto" w:fill="FFFFFF" w:themeFill="background1"/>
            <w:vAlign w:val="center"/>
          </w:tcPr>
          <w:p w14:paraId="608A39C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54E843" w14:textId="31D65A36" w:rsidTr="006E2CDF">
        <w:trPr>
          <w:trHeight w:val="682"/>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239C3C6" w14:textId="105A63C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3.2.2.k。</w:t>
            </w:r>
          </w:p>
        </w:tc>
        <w:tc>
          <w:tcPr>
            <w:tcW w:w="3348" w:type="dxa"/>
            <w:tcBorders>
              <w:top w:val="nil"/>
              <w:left w:val="nil"/>
              <w:bottom w:val="single" w:sz="4" w:space="0" w:color="auto"/>
              <w:right w:val="single" w:sz="4" w:space="0" w:color="auto"/>
            </w:tcBorders>
            <w:shd w:val="clear" w:color="auto" w:fill="FFFFFF" w:themeFill="background1"/>
            <w:hideMark/>
          </w:tcPr>
          <w:p w14:paraId="5D185D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与防止贿赂和腐败有关的所有方面？</w:t>
            </w:r>
          </w:p>
        </w:tc>
        <w:tc>
          <w:tcPr>
            <w:tcW w:w="271" w:type="dxa"/>
            <w:tcBorders>
              <w:top w:val="nil"/>
              <w:left w:val="nil"/>
              <w:bottom w:val="single" w:sz="4" w:space="0" w:color="auto"/>
              <w:right w:val="single" w:sz="4" w:space="0" w:color="auto"/>
            </w:tcBorders>
            <w:shd w:val="clear" w:color="auto" w:fill="FFFFFF" w:themeFill="background1"/>
            <w:hideMark/>
          </w:tcPr>
          <w:p w14:paraId="0ABA22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CDE60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074F8C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54B3DF0" w14:textId="11DA783C" w:rsidTr="006E2CDF">
        <w:trPr>
          <w:trHeight w:val="29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F0C42" w14:textId="76B3B2F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3.2.2.l。</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166297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训练疲劳和疲倦意识？</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751FD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F79921F" w14:textId="77777777" w:rsidR="00465801" w:rsidRPr="003F3482" w:rsidRDefault="00465801" w:rsidP="00465801">
            <w:pPr>
              <w:spacing w:after="0" w:line="240" w:lineRule="auto"/>
              <w:rPr>
                <w:rFonts w:ascii="Calibri" w:eastAsia="Times New Roman" w:hAnsi="Calibri" w:cs="Calibri"/>
                <w:i/>
                <w:iCs/>
                <w:sz w:val="24"/>
                <w:szCs w:val="24"/>
              </w:rPr>
            </w:pPr>
            <w:r w:rsidRPr="003F3482">
              <w:rPr>
                <w:rFonts w:ascii="Calibri" w:eastAsia="Times New Roman" w:hAnsi="Calibri" w:cs="Calibri"/>
                <w:sz w:val="24"/>
                <w:szCs w:val="24"/>
              </w:rPr>
              <w:t>这个问题适用于所有可能受到疲劳和/或疲劳影响的操作人员。</w:t>
            </w:r>
            <w:r w:rsidRPr="003F3482">
              <w:rPr>
                <w:rFonts w:ascii="Calibri" w:eastAsia="Times New Roman" w:hAnsi="Calibri" w:cs="Calibri"/>
                <w:sz w:val="24"/>
                <w:szCs w:val="24"/>
              </w:rPr>
              <w:br/>
              <w:t>对这个问题的理解中的“疲劳”是指由于长时间的体力或脑力工作而导致的精神或身体表现的恶化——即使在睡眠充足的人身上也会发生。从疲劳中恢复可能需要的只是从这项工作中休息一下，或者改变活动（“改变就像休息一样好”）。如果已经获得足够的睡眠，则可能不需要睡眠。 “疲倦”或嗜睡是由于睡眠不足、长时间清醒或通宵工作而入睡的可能性。</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54359C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AC63B71" w14:textId="03D737A7" w:rsidTr="006E2CDF">
        <w:trPr>
          <w:trHeight w:val="8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3F7A1" w14:textId="66E5CB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3.2.2.m。</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18FB45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公司道德政策/道德准则？</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106CAD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CA18F4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27EC2C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165593" w14:textId="04034694" w:rsidTr="008549C7">
        <w:trPr>
          <w:trHeight w:val="274"/>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3314B" w14:textId="18C9680C" w:rsidR="00465801" w:rsidRPr="00854964"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3.2.2.n。</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3E702E1" w14:textId="1437AA0B" w:rsidR="00465801" w:rsidRPr="00631AD8" w:rsidRDefault="00465801" w:rsidP="00631AD8">
            <w:pPr>
              <w:spacing w:after="240" w:line="240" w:lineRule="auto"/>
              <w:rPr>
                <w:rFonts w:ascii="Calibri" w:eastAsia="Times New Roman" w:hAnsi="Calibri" w:cs="Calibri"/>
                <w:color w:val="0070C0"/>
                <w:sz w:val="24"/>
                <w:szCs w:val="24"/>
              </w:rPr>
            </w:pPr>
            <w:r w:rsidRPr="00631AD8">
              <w:rPr>
                <w:rFonts w:ascii="Calibri" w:eastAsia="Times New Roman" w:hAnsi="Calibri" w:cs="Calibri"/>
                <w:color w:val="0070C0"/>
                <w:sz w:val="24"/>
                <w:szCs w:val="24"/>
              </w:rPr>
              <w:t>的溢出/损失预防、遏制、清理和处置的认识和问责，</w:t>
            </w:r>
          </w:p>
          <w:p w14:paraId="06BF6F25" w14:textId="058025DC" w:rsidR="00631AD8" w:rsidRDefault="00BE2B4A" w:rsidP="00BE2B4A">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防止、控制、清理和处置溢出/损失的书面程序，</w:t>
            </w:r>
          </w:p>
          <w:p w14:paraId="5E5EFA3C" w14:textId="03627F02" w:rsidR="00465801" w:rsidRPr="008549C7" w:rsidRDefault="008D45DF" w:rsidP="008D45DF">
            <w:pPr>
              <w:pStyle w:val="ListParagraph"/>
              <w:spacing w:after="24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如果公司处理/运输塑料颗粒</w:t>
            </w:r>
          </w:p>
          <w:p w14:paraId="30665C83" w14:textId="6EAC2D9E" w:rsidR="008549C7" w:rsidRPr="008549C7" w:rsidRDefault="008549C7" w:rsidP="008549C7">
            <w:pPr>
              <w:spacing w:after="240" w:line="240" w:lineRule="auto"/>
              <w:ind w:left="31"/>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1F7E13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87A35D" w14:textId="3F0BE319" w:rsidR="00465801"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任何参与塑料颗粒运输和/或处理的人都应该明白，塑料泄漏与化学品泄漏一样糟糕。塑料泄漏的后果不那么直接，但它们在环境中的持续时间要长得多</w:t>
            </w:r>
          </w:p>
          <w:p w14:paraId="134C3253" w14:textId="1717BD8A"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w:t>
            </w:r>
            <w:r w:rsidR="008549C7" w:rsidRPr="008D45DF">
              <w:rPr>
                <w:rFonts w:ascii="Calibri" w:eastAsia="Times New Roman" w:hAnsi="Calibri" w:cs="Calibri"/>
                <w:color w:val="0070C0"/>
                <w:sz w:val="24"/>
                <w:szCs w:val="24"/>
              </w:rPr>
              <w:t>员工培训应包括理论和实践操作练习</w:t>
            </w:r>
          </w:p>
          <w:p w14:paraId="10344EB0" w14:textId="5598457E" w:rsidR="008549C7" w:rsidRPr="008D45DF" w:rsidRDefault="008D45DF" w:rsidP="008D45DF">
            <w:pPr>
              <w:spacing w:after="0" w:line="240" w:lineRule="auto"/>
              <w:ind w:left="113" w:hanging="113"/>
              <w:rPr>
                <w:rFonts w:ascii="Calibri" w:eastAsia="Times New Roman" w:hAnsi="Calibri" w:cs="Calibri"/>
                <w:color w:val="0070C0"/>
                <w:sz w:val="24"/>
                <w:szCs w:val="24"/>
              </w:rPr>
            </w:pPr>
            <w:r>
              <w:rPr>
                <w:rFonts w:ascii="Calibri" w:eastAsia="Times New Roman" w:hAnsi="Calibri" w:cs="Calibri"/>
                <w:color w:val="0070C0"/>
                <w:sz w:val="24"/>
                <w:szCs w:val="24"/>
              </w:rPr>
              <w:t>- 作为最低要求，应将分包商纳入宣传计划。分包商所在的外部组织负责确保其人员的能力</w:t>
            </w:r>
          </w:p>
          <w:p w14:paraId="57932351" w14:textId="25FCC238" w:rsidR="00465801" w:rsidRPr="003F3482" w:rsidRDefault="00465801" w:rsidP="00465801">
            <w:pPr>
              <w:spacing w:after="0" w:line="240" w:lineRule="auto"/>
              <w:rPr>
                <w:rFonts w:ascii="Calibri" w:eastAsia="Times New Roman" w:hAnsi="Calibri" w:cs="Calibr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CB76007" w14:textId="4AC0332C"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10C4693A" w14:textId="71EBB239"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DB98C" w14:textId="2622BB3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3.2.3。</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8242533"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员工是否了解公司 OCS 计划的演变？</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0DB3DA64"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7CDDF08" w14:textId="7C4D4972"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提供给员工的信息的记录将被保存。</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21320F" w14:textId="7566C148"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876D0F" w14:paraId="75E1A3BE" w14:textId="668A654E" w:rsidTr="006E2CDF">
        <w:trPr>
          <w:trHeight w:val="953"/>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059D2D" w14:textId="1D758527"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246BAFA6" w14:textId="77777777" w:rsidR="00465801" w:rsidRPr="00615957" w:rsidRDefault="00465801" w:rsidP="00465801">
            <w:pPr>
              <w:spacing w:after="24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是否鼓励员工向直线管理层提供有关公司 OCS 计划的反馈？</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523E4726" w14:textId="77777777" w:rsidR="00465801" w:rsidRPr="00615957" w:rsidRDefault="00465801" w:rsidP="00465801">
            <w:pPr>
              <w:spacing w:after="0" w:line="240" w:lineRule="auto"/>
              <w:rPr>
                <w:rFonts w:ascii="Calibri" w:eastAsia="Times New Roman" w:hAnsi="Calibri" w:cs="Calibri"/>
                <w:b/>
                <w:bCs/>
                <w:color w:val="0070C0"/>
                <w:sz w:val="24"/>
                <w:szCs w:val="24"/>
              </w:rPr>
            </w:pPr>
            <w:r w:rsidRPr="00615957">
              <w:rPr>
                <w:rFonts w:ascii="Calibri" w:eastAsia="Times New Roman" w:hAnsi="Calibri" w:cs="Calibri"/>
                <w:b/>
                <w:bCs/>
                <w:color w:val="0070C0"/>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A3C6076" w14:textId="3C078377" w:rsidR="00465801" w:rsidRPr="00615957" w:rsidRDefault="00465801" w:rsidP="00465801">
            <w:pPr>
              <w:spacing w:after="0" w:line="240" w:lineRule="auto"/>
              <w:rPr>
                <w:rFonts w:ascii="Calibri" w:eastAsia="Times New Roman" w:hAnsi="Calibri" w:cs="Calibri"/>
                <w:color w:val="0070C0"/>
                <w:sz w:val="24"/>
                <w:szCs w:val="24"/>
              </w:rPr>
            </w:pPr>
            <w:r w:rsidRPr="00615957">
              <w:rPr>
                <w:rFonts w:ascii="Calibri" w:eastAsia="Times New Roman" w:hAnsi="Calibri" w:cs="Calibri"/>
                <w:color w:val="0070C0"/>
                <w:sz w:val="24"/>
                <w:szCs w:val="24"/>
              </w:rPr>
              <w:t>通讯记录将被保存。</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65D44EA" w14:textId="024A7897"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268616A" w14:textId="2329AE36" w:rsidTr="006E2CDF">
        <w:trPr>
          <w:trHeight w:val="18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394A6" w14:textId="4081DDEB"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lastRenderedPageBreak/>
              <w:t>3.2.5。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D7AA26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是否为已识别的人员定义并实施了急救培训计划？</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4B5649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7DE0FBDF" w14:textId="14CD012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即使没有监管要求，也要验证急救培训计划是否已记录和实施（包括进修培训）。检查参与者和频率。如果法律要求：除上述内容外，还要验证合规性。评估员必须在评论中确定被评估公司的急救是否涵盖 a) 仅设立的办公室，或 b) 运营场所。</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10D01F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28A60E9" w14:textId="3B1245D7" w:rsidTr="006E2CDF">
        <w:trPr>
          <w:trHeight w:val="73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DF095" w14:textId="512B556A"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3.2.6。</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49B34C2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是否有效地跟进了计划中的差异？</w:t>
            </w:r>
          </w:p>
        </w:tc>
        <w:tc>
          <w:tcPr>
            <w:tcW w:w="271" w:type="dxa"/>
            <w:tcBorders>
              <w:top w:val="single" w:sz="4" w:space="0" w:color="auto"/>
              <w:left w:val="nil"/>
              <w:bottom w:val="nil"/>
              <w:right w:val="single" w:sz="4" w:space="0" w:color="auto"/>
            </w:tcBorders>
            <w:shd w:val="clear" w:color="auto" w:fill="FFFFFF" w:themeFill="background1"/>
            <w:hideMark/>
          </w:tcPr>
          <w:p w14:paraId="7E7CA38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E9AFA9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示例：因任何其他原因生病或意外缺勤。还应考虑新员工和工作轮换。</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70E176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A09A202" w14:textId="02A4C382" w:rsidTr="006E2CDF">
        <w:trPr>
          <w:trHeight w:val="13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1B47E6C" w14:textId="0678A392" w:rsidR="00465801" w:rsidRPr="00854964" w:rsidRDefault="00465801" w:rsidP="00465801">
            <w:pPr>
              <w:spacing w:after="0" w:line="240" w:lineRule="auto"/>
              <w:rPr>
                <w:rFonts w:ascii="Calibri" w:eastAsia="Times New Roman" w:hAnsi="Calibri" w:cs="Calibri"/>
                <w:color w:val="0070C0"/>
                <w:sz w:val="24"/>
                <w:szCs w:val="24"/>
              </w:rPr>
            </w:pPr>
            <w:r w:rsidRPr="00854964">
              <w:rPr>
                <w:rFonts w:ascii="Calibri" w:eastAsia="Times New Roman" w:hAnsi="Calibri" w:cs="Calibri"/>
                <w:color w:val="0070C0"/>
                <w:sz w:val="24"/>
                <w:szCs w:val="24"/>
              </w:rPr>
              <w:t>3.2.7。</w:t>
            </w:r>
          </w:p>
        </w:tc>
        <w:tc>
          <w:tcPr>
            <w:tcW w:w="3348" w:type="dxa"/>
            <w:tcBorders>
              <w:top w:val="nil"/>
              <w:left w:val="nil"/>
              <w:bottom w:val="single" w:sz="4" w:space="0" w:color="auto"/>
              <w:right w:val="single" w:sz="4" w:space="0" w:color="auto"/>
            </w:tcBorders>
            <w:shd w:val="clear" w:color="auto" w:fill="FFFFFF" w:themeFill="background1"/>
            <w:hideMark/>
          </w:tcPr>
          <w:p w14:paraId="7462BC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是否为每位员工检查培训的有效性？</w:t>
            </w:r>
          </w:p>
        </w:tc>
        <w:tc>
          <w:tcPr>
            <w:tcW w:w="271" w:type="dxa"/>
            <w:tcBorders>
              <w:top w:val="nil"/>
              <w:left w:val="nil"/>
              <w:bottom w:val="nil"/>
              <w:right w:val="single" w:sz="4" w:space="0" w:color="auto"/>
            </w:tcBorders>
            <w:shd w:val="clear" w:color="auto" w:fill="FFFFFF" w:themeFill="background1"/>
            <w:hideMark/>
          </w:tcPr>
          <w:p w14:paraId="0AE31DC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5FA2B1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必须有证据表明培训的有效性已经过检查。这可以是培训后的测试，培训后一段时间内对员工工作的评估，员工绩效的输出测量。</w:t>
            </w:r>
          </w:p>
        </w:tc>
        <w:tc>
          <w:tcPr>
            <w:tcW w:w="586" w:type="dxa"/>
            <w:tcBorders>
              <w:top w:val="nil"/>
              <w:left w:val="nil"/>
              <w:bottom w:val="single" w:sz="4" w:space="0" w:color="auto"/>
              <w:right w:val="single" w:sz="4" w:space="0" w:color="auto"/>
            </w:tcBorders>
            <w:shd w:val="clear" w:color="auto" w:fill="FFFFFF" w:themeFill="background1"/>
            <w:vAlign w:val="center"/>
          </w:tcPr>
          <w:p w14:paraId="05ECF3B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54653A" w14:textId="6E4EBB1A"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E99180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123B43D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271" w:type="dxa"/>
            <w:tcBorders>
              <w:top w:val="nil"/>
              <w:left w:val="nil"/>
              <w:bottom w:val="nil"/>
              <w:right w:val="single" w:sz="4" w:space="0" w:color="auto"/>
            </w:tcBorders>
            <w:shd w:val="clear" w:color="auto" w:fill="FFFFFF" w:themeFill="background1"/>
            <w:hideMark/>
          </w:tcPr>
          <w:p w14:paraId="06A7838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36C95E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nil"/>
              <w:right w:val="single" w:sz="4" w:space="0" w:color="auto"/>
            </w:tcBorders>
            <w:shd w:val="clear" w:color="auto" w:fill="FFFFFF" w:themeFill="background1"/>
            <w:vAlign w:val="center"/>
          </w:tcPr>
          <w:p w14:paraId="5D6CBC6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3164B1A5" w14:textId="2F85E3E3"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BC6E69" w14:textId="5D27C645"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3.3.</w:t>
            </w:r>
          </w:p>
        </w:tc>
        <w:tc>
          <w:tcPr>
            <w:tcW w:w="3348" w:type="dxa"/>
            <w:tcBorders>
              <w:top w:val="nil"/>
              <w:left w:val="nil"/>
              <w:bottom w:val="single" w:sz="4" w:space="0" w:color="auto"/>
              <w:right w:val="single" w:sz="4" w:space="0" w:color="auto"/>
            </w:tcBorders>
            <w:shd w:val="clear" w:color="auto" w:fill="FFFFFF" w:themeFill="background1"/>
            <w:hideMark/>
          </w:tcPr>
          <w:p w14:paraId="2AE4943A"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基于行为的安全 (BBS)</w:t>
            </w:r>
          </w:p>
        </w:tc>
        <w:tc>
          <w:tcPr>
            <w:tcW w:w="271" w:type="dxa"/>
            <w:tcBorders>
              <w:top w:val="nil"/>
              <w:left w:val="nil"/>
              <w:bottom w:val="nil"/>
              <w:right w:val="single" w:sz="4" w:space="0" w:color="auto"/>
            </w:tcBorders>
            <w:shd w:val="clear" w:color="auto" w:fill="FFFFFF" w:themeFill="background1"/>
            <w:hideMark/>
          </w:tcPr>
          <w:p w14:paraId="1E174612"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DE7E193" w14:textId="77777777" w:rsidR="00465801" w:rsidRPr="006D43F4" w:rsidRDefault="00465801" w:rsidP="00465801">
            <w:pPr>
              <w:spacing w:after="0" w:line="240" w:lineRule="auto"/>
              <w:rPr>
                <w:rFonts w:ascii="Calibri" w:eastAsia="Times New Roman" w:hAnsi="Calibri" w:cs="Calibri"/>
                <w:b/>
                <w:bCs/>
                <w:sz w:val="24"/>
                <w:szCs w:val="24"/>
                <w:u w:val="single"/>
              </w:rPr>
            </w:pPr>
            <w:r w:rsidRPr="006D43F4">
              <w:rPr>
                <w:rFonts w:ascii="Calibri" w:eastAsia="Times New Roman" w:hAnsi="Calibri" w:cs="Calibri"/>
                <w:b/>
                <w:bCs/>
                <w:sz w:val="24"/>
                <w:szCs w:val="24"/>
                <w:u w:val="single"/>
              </w:rPr>
              <w:t>基于行为的安全 (BBS)</w:t>
            </w:r>
          </w:p>
        </w:tc>
        <w:tc>
          <w:tcPr>
            <w:tcW w:w="586" w:type="dxa"/>
            <w:tcBorders>
              <w:top w:val="nil"/>
              <w:left w:val="nil"/>
              <w:bottom w:val="nil"/>
              <w:right w:val="single" w:sz="4" w:space="0" w:color="auto"/>
            </w:tcBorders>
            <w:shd w:val="clear" w:color="auto" w:fill="FFFFFF" w:themeFill="background1"/>
            <w:vAlign w:val="center"/>
          </w:tcPr>
          <w:p w14:paraId="3E845514"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1CE00819" w14:textId="75C0C365" w:rsidTr="006E2CDF">
        <w:trPr>
          <w:trHeight w:val="211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EFFCAF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3348" w:type="dxa"/>
            <w:tcBorders>
              <w:top w:val="nil"/>
              <w:left w:val="nil"/>
              <w:bottom w:val="single" w:sz="4" w:space="0" w:color="auto"/>
              <w:right w:val="single" w:sz="4" w:space="0" w:color="auto"/>
            </w:tcBorders>
            <w:shd w:val="clear" w:color="auto" w:fill="FFFFFF" w:themeFill="background1"/>
            <w:hideMark/>
          </w:tcPr>
          <w:p w14:paraId="361AAF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38DD53C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DE494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BBS 指南已经存在“基于行为的驾驶员培训和道路货运车辆安全驾驶安全指南”和“道路货运车辆安全（未）装载的最佳实践指南”，第 1 节： </w:t>
            </w:r>
            <w:hyperlink r:id="rId33" w:history="1">
              <w:r w:rsidRPr="00957981">
                <w:rPr>
                  <w:rStyle w:val="Hyperlink"/>
                  <w:rFonts w:ascii="Calibri" w:eastAsia="Times New Roman" w:hAnsi="Calibri" w:cs="Calibri"/>
                  <w:sz w:val="24"/>
                  <w:szCs w:val="24"/>
                </w:rPr>
                <w:t xml:space="preserve">https ://cefic.org/library </w:t>
              </w:r>
            </w:hyperlink>
            <w:hyperlink r:id="rId34" w:history="1">
              <w:r w:rsidRPr="00957981">
                <w:rPr>
                  <w:rStyle w:val="Hyperlink"/>
                  <w:rFonts w:ascii="Calibri" w:eastAsia="Times New Roman" w:hAnsi="Calibri" w:cs="Calibri"/>
                  <w:sz w:val="24"/>
                  <w:szCs w:val="24"/>
                </w:rPr>
                <w:t>-item/best-practice-guidelines-for-safe-un-loading-of-road-freight-vehicles</w:t>
              </w:r>
            </w:hyperlink>
            <w:r>
              <w:rPr>
                <w:rFonts w:ascii="Calibri" w:eastAsia="Times New Roman" w:hAnsi="Calibri" w:cs="Calibri"/>
                <w:sz w:val="24"/>
                <w:szCs w:val="24"/>
              </w:rPr>
              <w:t xml:space="preserve"> </w:t>
            </w:r>
            <w:r w:rsidRPr="003F3482">
              <w:rPr>
                <w:rFonts w:ascii="Calibri" w:eastAsia="Times New Roman" w:hAnsi="Calibri" w:cs="Calibri"/>
                <w:sz w:val="24"/>
                <w:szCs w:val="24"/>
              </w:rPr>
              <w:br/>
              <w:t>建议非交通运输公司根据交通运输等项目的原则，主动实施自己的 BBS 计划。</w:t>
            </w:r>
          </w:p>
        </w:tc>
        <w:tc>
          <w:tcPr>
            <w:tcW w:w="586" w:type="dxa"/>
            <w:tcBorders>
              <w:top w:val="nil"/>
              <w:left w:val="nil"/>
              <w:bottom w:val="single" w:sz="4" w:space="0" w:color="auto"/>
              <w:right w:val="single" w:sz="4" w:space="0" w:color="auto"/>
            </w:tcBorders>
            <w:shd w:val="clear" w:color="auto" w:fill="FFFFFF" w:themeFill="background1"/>
            <w:vAlign w:val="center"/>
          </w:tcPr>
          <w:p w14:paraId="7F14DF7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A01886F" w14:textId="5ECCE5AA" w:rsidTr="006E2CDF">
        <w:trPr>
          <w:trHeight w:val="3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A36B31" w14:textId="5DD202D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3.3.1。</w:t>
            </w:r>
          </w:p>
        </w:tc>
        <w:tc>
          <w:tcPr>
            <w:tcW w:w="3348" w:type="dxa"/>
            <w:tcBorders>
              <w:top w:val="nil"/>
              <w:left w:val="nil"/>
              <w:bottom w:val="single" w:sz="4" w:space="0" w:color="auto"/>
              <w:right w:val="single" w:sz="4" w:space="0" w:color="auto"/>
            </w:tcBorders>
            <w:shd w:val="clear" w:color="auto" w:fill="FFFFFF" w:themeFill="background1"/>
            <w:hideMark/>
          </w:tcPr>
          <w:p w14:paraId="6D5414E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是否制定了 BBS 实施计划或既定计划，其中包含目标、资源和时间表？</w:t>
            </w:r>
          </w:p>
        </w:tc>
        <w:tc>
          <w:tcPr>
            <w:tcW w:w="271" w:type="dxa"/>
            <w:tcBorders>
              <w:top w:val="nil"/>
              <w:left w:val="nil"/>
              <w:bottom w:val="nil"/>
              <w:right w:val="single" w:sz="4" w:space="0" w:color="auto"/>
            </w:tcBorders>
            <w:shd w:val="clear" w:color="auto" w:fill="FFFFFF" w:themeFill="background1"/>
            <w:hideMark/>
          </w:tcPr>
          <w:p w14:paraId="4DB30DE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28457B" w14:textId="60FA3DEA"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检查记录的实施计划或既定计划，包括目标和最新状态提及结果。这些目标可以包含在公司的总体目标中。如果有任何疑问，请在评估特定 SQAS 模块的 BBS 部分后评估此问题。</w:t>
            </w:r>
            <w:r w:rsidRPr="003F3482">
              <w:rPr>
                <w:rFonts w:ascii="Calibri" w:eastAsia="Times New Roman" w:hAnsi="Calibri" w:cs="Calibri"/>
                <w:sz w:val="24"/>
                <w:szCs w:val="24"/>
              </w:rPr>
              <w:br/>
              <w:t>在运输服务和仓库评估的情况下，应考虑“道路货运车辆安全（卸载）装载最佳实践指南”，A 部分，第 1 章，以确定 4 BBS 级别的实施水平指南。未直接参与 (Un) 公路货运车辆装载的被评估公司可以使用该指南制定相应的计划来评估这一实施水平</w:t>
            </w:r>
            <w:r w:rsidR="00407FC8">
              <w:rPr>
                <w:rFonts w:ascii="Calibri" w:eastAsia="Times New Roman" w:hAnsi="Calibri" w:cs="Calibri"/>
                <w:sz w:val="24"/>
                <w:szCs w:val="24"/>
              </w:rPr>
              <w:t>。</w:t>
            </w:r>
            <w:r w:rsidRPr="003F3482">
              <w:rPr>
                <w:rFonts w:ascii="Calibri" w:eastAsia="Times New Roman" w:hAnsi="Calibri" w:cs="Calibri"/>
                <w:sz w:val="24"/>
                <w:szCs w:val="24"/>
              </w:rPr>
              <w:br/>
              <w:t>评估员应在评论中记录公司现有的 BBS 级别。</w:t>
            </w:r>
            <w:r w:rsidRPr="003F3482">
              <w:rPr>
                <w:rFonts w:ascii="Calibri" w:eastAsia="Times New Roman" w:hAnsi="Calibri" w:cs="Calibri"/>
                <w:sz w:val="24"/>
                <w:szCs w:val="24"/>
              </w:rPr>
              <w:br/>
            </w:r>
          </w:p>
        </w:tc>
        <w:tc>
          <w:tcPr>
            <w:tcW w:w="586" w:type="dxa"/>
            <w:tcBorders>
              <w:top w:val="nil"/>
              <w:left w:val="nil"/>
              <w:bottom w:val="single" w:sz="4" w:space="0" w:color="auto"/>
              <w:right w:val="single" w:sz="4" w:space="0" w:color="auto"/>
            </w:tcBorders>
            <w:shd w:val="clear" w:color="auto" w:fill="FFFFFF" w:themeFill="background1"/>
            <w:vAlign w:val="center"/>
          </w:tcPr>
          <w:p w14:paraId="75938F15" w14:textId="0679EA67" w:rsidR="00465801" w:rsidRPr="00106E4E" w:rsidRDefault="000C0457" w:rsidP="000D3A35">
            <w:pPr>
              <w:spacing w:after="24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010AA591" w14:textId="38E52126" w:rsidTr="006E2CDF">
        <w:trPr>
          <w:trHeight w:val="35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7DBEA62" w14:textId="7B263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3.3.2.</w:t>
            </w:r>
          </w:p>
        </w:tc>
        <w:tc>
          <w:tcPr>
            <w:tcW w:w="3348" w:type="dxa"/>
            <w:tcBorders>
              <w:top w:val="nil"/>
              <w:left w:val="nil"/>
              <w:bottom w:val="single" w:sz="4" w:space="0" w:color="auto"/>
              <w:right w:val="single" w:sz="4" w:space="0" w:color="auto"/>
            </w:tcBorders>
            <w:shd w:val="clear" w:color="auto" w:fill="FFFFFF" w:themeFill="background1"/>
            <w:hideMark/>
          </w:tcPr>
          <w:p w14:paraId="2ABB863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是否明确了所有人员在BBS实施中的各自职责？</w:t>
            </w:r>
          </w:p>
        </w:tc>
        <w:tc>
          <w:tcPr>
            <w:tcW w:w="271" w:type="dxa"/>
            <w:tcBorders>
              <w:top w:val="nil"/>
              <w:left w:val="nil"/>
              <w:bottom w:val="nil"/>
              <w:right w:val="single" w:sz="4" w:space="0" w:color="auto"/>
            </w:tcBorders>
            <w:shd w:val="clear" w:color="auto" w:fill="FFFFFF" w:themeFill="background1"/>
            <w:hideMark/>
          </w:tcPr>
          <w:p w14:paraId="771808C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015813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查找与 BBS 相关的以下职责的角色描述。管理层主要负责 BBS 计划的实施和持续支持。他们应该定义角色、交付资源并消除成功实施的障碍，并根据目标监控结果。行政人员应了解并支持 BBS 计划，以避免/消除可能与 BBS 原则相冲突的计划和指示。培训师不仅执行 BBS 培训，还收集数据并将结果报告给管理层。所有员工都应了解 BBS 计划的目的，积极参与并接受 BBS 调查结果和分析导致的预防性变化。</w:t>
            </w:r>
          </w:p>
        </w:tc>
        <w:tc>
          <w:tcPr>
            <w:tcW w:w="586" w:type="dxa"/>
            <w:tcBorders>
              <w:top w:val="nil"/>
              <w:left w:val="nil"/>
              <w:bottom w:val="single" w:sz="4" w:space="0" w:color="auto"/>
              <w:right w:val="single" w:sz="4" w:space="0" w:color="auto"/>
            </w:tcBorders>
            <w:shd w:val="clear" w:color="auto" w:fill="FFFFFF" w:themeFill="background1"/>
            <w:vAlign w:val="center"/>
          </w:tcPr>
          <w:p w14:paraId="493586D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583B71" w14:paraId="2450B76B" w14:textId="2582F6B8"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07E5BA2" w14:textId="038B8731" w:rsidR="00465801" w:rsidRPr="00894C94" w:rsidRDefault="00465801" w:rsidP="00465801">
            <w:pPr>
              <w:spacing w:after="0" w:line="240" w:lineRule="auto"/>
              <w:rPr>
                <w:rFonts w:ascii="Calibri" w:eastAsia="Times New Roman" w:hAnsi="Calibri" w:cs="Calibri"/>
                <w:b/>
                <w:bCs/>
                <w:sz w:val="24"/>
                <w:szCs w:val="24"/>
                <w:u w:val="single"/>
              </w:rPr>
            </w:pPr>
            <w:r w:rsidRPr="00894C94">
              <w:rPr>
                <w:rFonts w:ascii="Calibri" w:eastAsia="Times New Roman" w:hAnsi="Calibri" w:cs="Calibri"/>
                <w:b/>
                <w:bCs/>
                <w:sz w:val="24"/>
                <w:szCs w:val="24"/>
                <w:u w:val="single"/>
              </w:rPr>
              <w:t xml:space="preserve">3.4 </w:t>
            </w:r>
            <w:r w:rsidR="00407FC8" w:rsidRPr="00894C94">
              <w:rPr>
                <w:rFonts w:ascii="Calibri" w:eastAsia="Times New Roman" w:hAnsi="Calibri" w:cs="Calibri"/>
                <w:b/>
                <w:bCs/>
                <w:sz w:val="24"/>
                <w:szCs w:val="24"/>
                <w:u w:val="single"/>
              </w:rPr>
              <w:t>.</w:t>
            </w:r>
          </w:p>
        </w:tc>
        <w:tc>
          <w:tcPr>
            <w:tcW w:w="3348" w:type="dxa"/>
            <w:tcBorders>
              <w:top w:val="nil"/>
              <w:left w:val="nil"/>
              <w:bottom w:val="single" w:sz="4" w:space="0" w:color="auto"/>
              <w:right w:val="single" w:sz="4" w:space="0" w:color="auto"/>
            </w:tcBorders>
            <w:shd w:val="clear" w:color="auto" w:fill="FFFFFF" w:themeFill="background1"/>
            <w:hideMark/>
          </w:tcPr>
          <w:p w14:paraId="5A8E12EB" w14:textId="77777777" w:rsidR="00465801" w:rsidRPr="00894C94" w:rsidRDefault="00465801" w:rsidP="00465801">
            <w:pPr>
              <w:spacing w:after="0" w:line="240" w:lineRule="auto"/>
              <w:rPr>
                <w:rFonts w:ascii="Calibri" w:eastAsia="Times New Roman" w:hAnsi="Calibri" w:cs="Calibri"/>
                <w:b/>
                <w:bCs/>
                <w:sz w:val="24"/>
                <w:szCs w:val="24"/>
                <w:u w:val="single"/>
              </w:rPr>
            </w:pPr>
            <w:bookmarkStart w:id="14" w:name="LabourPolicy"/>
            <w:bookmarkStart w:id="15" w:name="LabourPolicyandhumanrights"/>
            <w:r w:rsidRPr="00894C94">
              <w:rPr>
                <w:rFonts w:ascii="Calibri" w:eastAsia="Times New Roman" w:hAnsi="Calibri" w:cs="Calibri"/>
                <w:b/>
                <w:bCs/>
                <w:sz w:val="24"/>
                <w:szCs w:val="24"/>
                <w:u w:val="single"/>
              </w:rPr>
              <w:t>劳工政策和人权</w:t>
            </w:r>
            <w:bookmarkEnd w:id="14"/>
            <w:bookmarkEnd w:id="15"/>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778A823"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7424" w:type="dxa"/>
            <w:tcBorders>
              <w:top w:val="nil"/>
              <w:left w:val="nil"/>
              <w:bottom w:val="single" w:sz="4" w:space="0" w:color="auto"/>
              <w:right w:val="single" w:sz="4" w:space="0" w:color="auto"/>
            </w:tcBorders>
            <w:shd w:val="clear" w:color="auto" w:fill="FFFFFF" w:themeFill="background1"/>
            <w:hideMark/>
          </w:tcPr>
          <w:p w14:paraId="0AD711F2" w14:textId="77777777" w:rsidR="00465801" w:rsidRPr="00583B71" w:rsidRDefault="00465801" w:rsidP="00465801">
            <w:pPr>
              <w:spacing w:after="0" w:line="240" w:lineRule="auto"/>
              <w:rPr>
                <w:rFonts w:ascii="Calibri" w:eastAsia="Times New Roman" w:hAnsi="Calibri" w:cs="Calibri"/>
                <w:sz w:val="24"/>
                <w:szCs w:val="24"/>
                <w:u w:val="single"/>
              </w:rPr>
            </w:pPr>
            <w:r w:rsidRPr="00583B71">
              <w:rPr>
                <w:rFonts w:ascii="Calibri" w:eastAsia="Times New Roman" w:hAnsi="Calibri" w:cs="Calibri"/>
                <w:sz w:val="24"/>
                <w:szCs w:val="24"/>
                <w:u w:val="single"/>
              </w:rPr>
              <w:t> </w:t>
            </w:r>
          </w:p>
        </w:tc>
        <w:tc>
          <w:tcPr>
            <w:tcW w:w="586" w:type="dxa"/>
            <w:tcBorders>
              <w:top w:val="nil"/>
              <w:left w:val="nil"/>
              <w:bottom w:val="nil"/>
              <w:right w:val="single" w:sz="4" w:space="0" w:color="auto"/>
            </w:tcBorders>
            <w:shd w:val="clear" w:color="auto" w:fill="FFFFFF" w:themeFill="background1"/>
            <w:vAlign w:val="center"/>
          </w:tcPr>
          <w:p w14:paraId="2C3FBA0D" w14:textId="77777777" w:rsidR="00465801" w:rsidRPr="00583B71" w:rsidRDefault="00465801" w:rsidP="00583B71">
            <w:pPr>
              <w:spacing w:after="0" w:line="240" w:lineRule="auto"/>
              <w:rPr>
                <w:rFonts w:ascii="Calibri" w:eastAsia="Times New Roman" w:hAnsi="Calibri" w:cs="Calibri"/>
                <w:sz w:val="24"/>
                <w:szCs w:val="24"/>
                <w:u w:val="single"/>
              </w:rPr>
            </w:pPr>
          </w:p>
        </w:tc>
      </w:tr>
      <w:tr w:rsidR="00465801" w:rsidRPr="003F3482" w14:paraId="7A1B9266" w14:textId="23D149F5" w:rsidTr="006E2CDF">
        <w:trPr>
          <w:trHeight w:val="2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993D7E" w14:textId="1ACE117C"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3.4.1。</w:t>
            </w:r>
          </w:p>
        </w:tc>
        <w:tc>
          <w:tcPr>
            <w:tcW w:w="3348" w:type="dxa"/>
            <w:tcBorders>
              <w:top w:val="nil"/>
              <w:left w:val="nil"/>
              <w:bottom w:val="single" w:sz="4" w:space="0" w:color="auto"/>
              <w:right w:val="single" w:sz="4" w:space="0" w:color="auto"/>
            </w:tcBorders>
            <w:shd w:val="clear" w:color="auto" w:fill="FFFFFF" w:themeFill="background1"/>
            <w:hideMark/>
          </w:tcPr>
          <w:p w14:paraId="5CD8D86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是否有具体的机制来确保有效实施贵公司的</w:t>
            </w:r>
            <w:r w:rsidRPr="003F3482">
              <w:rPr>
                <w:rFonts w:ascii="Calibri" w:eastAsia="Times New Roman" w:hAnsi="Calibri" w:cs="Calibri"/>
                <w:sz w:val="24"/>
                <w:szCs w:val="24"/>
                <w:u w:val="single"/>
              </w:rPr>
              <w:t>职业管理和培训政策</w:t>
            </w:r>
            <w:r w:rsidRPr="003F3482">
              <w:rPr>
                <w:rFonts w:ascii="Calibri" w:eastAsia="Times New Roman" w:hAnsi="Calibri" w:cs="Calibri"/>
                <w:sz w:val="24"/>
                <w:szCs w:val="24"/>
              </w:rPr>
              <w:t>？</w:t>
            </w:r>
          </w:p>
        </w:tc>
        <w:tc>
          <w:tcPr>
            <w:tcW w:w="271" w:type="dxa"/>
            <w:tcBorders>
              <w:top w:val="nil"/>
              <w:left w:val="nil"/>
              <w:bottom w:val="single" w:sz="4" w:space="0" w:color="auto"/>
              <w:right w:val="single" w:sz="4" w:space="0" w:color="auto"/>
            </w:tcBorders>
            <w:shd w:val="clear" w:color="auto" w:fill="FFFFFF" w:themeFill="background1"/>
            <w:hideMark/>
          </w:tcPr>
          <w:p w14:paraId="05F2A1C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3588F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建立以下机制：透明的招聘流程（向所有候选人清晰正式地传达）、定期评估个人绩效（至少每年一次）、为所有员工制定个人发展和职业规划、促进职业流动的官方措施、优先考虑内部招聘的政策、提供技能发展培训、预期或减少裁员和相关负面影响的官方措施（例如经济补偿、新职介绍服务）。</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F0F0F8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4EFEBE" w14:textId="6FD45C00" w:rsidTr="006E2CDF">
        <w:trPr>
          <w:trHeight w:val="292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ECC46D2" w14:textId="6E817BB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3.4.2.</w:t>
            </w:r>
          </w:p>
        </w:tc>
        <w:tc>
          <w:tcPr>
            <w:tcW w:w="3348" w:type="dxa"/>
            <w:tcBorders>
              <w:top w:val="nil"/>
              <w:left w:val="nil"/>
              <w:bottom w:val="single" w:sz="4" w:space="0" w:color="auto"/>
              <w:right w:val="single" w:sz="4" w:space="0" w:color="auto"/>
            </w:tcBorders>
            <w:shd w:val="clear" w:color="auto" w:fill="FFFFFF" w:themeFill="background1"/>
            <w:hideMark/>
          </w:tcPr>
          <w:p w14:paraId="4DC5B231" w14:textId="707327C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是否有具体机制确保有效实施贵公司的非歧视政策</w:t>
            </w:r>
          </w:p>
        </w:tc>
        <w:tc>
          <w:tcPr>
            <w:tcW w:w="271" w:type="dxa"/>
            <w:tcBorders>
              <w:top w:val="nil"/>
              <w:left w:val="nil"/>
              <w:bottom w:val="single" w:sz="4" w:space="0" w:color="auto"/>
              <w:right w:val="single" w:sz="4" w:space="0" w:color="auto"/>
            </w:tcBorders>
            <w:shd w:val="clear" w:color="auto" w:fill="FFFFFF" w:themeFill="background1"/>
            <w:hideMark/>
          </w:tcPr>
          <w:p w14:paraId="3451DB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366D41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建立以下机制：公司公开承诺避免歧视（例如肤色、种族、性别、宗教、民族、社会）、公司在招聘阶段避免歧视的积极措施、公司特定的管理人员意识和培训计划、公司特定的雇用残疾人的目标（超过法律要求）、工作条件和提供适合残疾人的工作站、公司促进工作场所性别平等的具体措施（即网络团体、提高妇女地位的计划、同工同酬等），举报程序（员工对涉嫌工作不当行为的报告）或执行的纪律措施。</w:t>
            </w:r>
          </w:p>
        </w:tc>
        <w:tc>
          <w:tcPr>
            <w:tcW w:w="586" w:type="dxa"/>
            <w:tcBorders>
              <w:top w:val="nil"/>
              <w:left w:val="nil"/>
              <w:bottom w:val="single" w:sz="4" w:space="0" w:color="auto"/>
              <w:right w:val="single" w:sz="4" w:space="0" w:color="auto"/>
            </w:tcBorders>
            <w:shd w:val="clear" w:color="auto" w:fill="FFFFFF" w:themeFill="background1"/>
            <w:vAlign w:val="center"/>
          </w:tcPr>
          <w:p w14:paraId="40DA6CA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E6320AD" w14:textId="168717DD" w:rsidTr="006E2CDF">
        <w:trPr>
          <w:trHeight w:val="2520"/>
          <w:jc w:val="center"/>
        </w:trPr>
        <w:tc>
          <w:tcPr>
            <w:tcW w:w="2122" w:type="dxa"/>
            <w:tcBorders>
              <w:top w:val="nil"/>
              <w:left w:val="single" w:sz="4" w:space="0" w:color="auto"/>
              <w:bottom w:val="nil"/>
              <w:right w:val="single" w:sz="4" w:space="0" w:color="auto"/>
            </w:tcBorders>
            <w:shd w:val="clear" w:color="auto" w:fill="FFFFFF" w:themeFill="background1"/>
            <w:hideMark/>
          </w:tcPr>
          <w:p w14:paraId="118F7B7E" w14:textId="1F4D1E7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3.4.3.</w:t>
            </w:r>
          </w:p>
        </w:tc>
        <w:tc>
          <w:tcPr>
            <w:tcW w:w="3348" w:type="dxa"/>
            <w:tcBorders>
              <w:top w:val="nil"/>
              <w:left w:val="nil"/>
              <w:bottom w:val="nil"/>
              <w:right w:val="single" w:sz="4" w:space="0" w:color="auto"/>
            </w:tcBorders>
            <w:shd w:val="clear" w:color="auto" w:fill="FFFFFF" w:themeFill="background1"/>
            <w:hideMark/>
          </w:tcPr>
          <w:p w14:paraId="48815AA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是否有具体的机制来确保公司的童工政策得到有效实施？</w:t>
            </w:r>
          </w:p>
        </w:tc>
        <w:tc>
          <w:tcPr>
            <w:tcW w:w="271" w:type="dxa"/>
            <w:tcBorders>
              <w:top w:val="nil"/>
              <w:left w:val="nil"/>
              <w:bottom w:val="nil"/>
              <w:right w:val="single" w:sz="4" w:space="0" w:color="auto"/>
            </w:tcBorders>
            <w:shd w:val="clear" w:color="auto" w:fill="FFFFFF" w:themeFill="background1"/>
            <w:hideMark/>
          </w:tcPr>
          <w:p w14:paraId="257F9641" w14:textId="77777777" w:rsidR="00465801" w:rsidRPr="003F3482" w:rsidRDefault="00465801" w:rsidP="00465801">
            <w:pPr>
              <w:spacing w:after="0" w:line="240" w:lineRule="auto"/>
              <w:jc w:val="center"/>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nil"/>
              <w:left w:val="nil"/>
              <w:bottom w:val="nil"/>
              <w:right w:val="single" w:sz="4" w:space="0" w:color="auto"/>
            </w:tcBorders>
            <w:shd w:val="clear" w:color="auto" w:fill="FFFFFF" w:themeFill="background1"/>
            <w:hideMark/>
          </w:tcPr>
          <w:p w14:paraId="2AB4106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如果有涵盖此主题的法律要求，公司必须遵守这些要求。如果没有法律要求，则以下适用： 14 岁或 15 岁以下的儿童不得工作，学徒、暑期工作、学校或教育除外。必须确保 18 岁以下的年轻工人在健康、安全、安保或道德方面不受伤害。交通（往返工作和学校）、上学和工作的总时间必须少于每天 10 小时。评估员必须记录评估地点或办公室中最年轻员工的年龄。</w:t>
            </w:r>
          </w:p>
        </w:tc>
        <w:tc>
          <w:tcPr>
            <w:tcW w:w="586" w:type="dxa"/>
            <w:tcBorders>
              <w:top w:val="nil"/>
              <w:left w:val="nil"/>
              <w:bottom w:val="single" w:sz="4" w:space="0" w:color="auto"/>
              <w:right w:val="single" w:sz="4" w:space="0" w:color="auto"/>
            </w:tcBorders>
            <w:shd w:val="clear" w:color="auto" w:fill="FFFFFF" w:themeFill="background1"/>
            <w:vAlign w:val="center"/>
          </w:tcPr>
          <w:p w14:paraId="57AB40E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75B144" w14:textId="5FE643B9" w:rsidTr="006E2CDF">
        <w:trPr>
          <w:trHeight w:val="9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97EAA" w14:textId="6C95CE4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3.4.4。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7AD16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公司是否确保不雇用强迫、抵债或非自愿的监狱劳工？</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63D59F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B067D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1FC0ED9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DEE279" w14:textId="4766B9F4" w:rsidTr="006E2CDF">
        <w:trPr>
          <w:trHeight w:val="16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B1E2F3B" w14:textId="67A9AB8A"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4 </w:t>
            </w:r>
            <w:r w:rsidR="00252FDA">
              <w:rPr>
                <w:rFonts w:ascii="Calibri" w:eastAsia="Times New Roman" w:hAnsi="Calibri" w:cs="Calibri"/>
                <w:b/>
                <w:bCs/>
                <w:sz w:val="32"/>
                <w:szCs w:val="32"/>
              </w:rPr>
              <w:t>.</w:t>
            </w:r>
          </w:p>
        </w:tc>
        <w:tc>
          <w:tcPr>
            <w:tcW w:w="3348" w:type="dxa"/>
            <w:tcBorders>
              <w:top w:val="nil"/>
              <w:left w:val="nil"/>
              <w:bottom w:val="single" w:sz="4" w:space="0" w:color="auto"/>
              <w:right w:val="single" w:sz="4" w:space="0" w:color="auto"/>
            </w:tcBorders>
            <w:shd w:val="clear" w:color="auto" w:fill="FFFFFF" w:themeFill="background1"/>
            <w:hideMark/>
          </w:tcPr>
          <w:p w14:paraId="1006C6C0" w14:textId="1CFF3789" w:rsidR="00465801" w:rsidRPr="003F3482" w:rsidRDefault="00465801" w:rsidP="00465801">
            <w:pPr>
              <w:spacing w:after="0" w:line="240" w:lineRule="auto"/>
              <w:rPr>
                <w:rFonts w:ascii="Calibri" w:eastAsia="Times New Roman" w:hAnsi="Calibri" w:cs="Calibri"/>
                <w:b/>
                <w:bCs/>
                <w:sz w:val="32"/>
                <w:szCs w:val="32"/>
              </w:rPr>
            </w:pPr>
            <w:bookmarkStart w:id="16" w:name="On_Off_Site_Emergency"/>
            <w:r w:rsidRPr="003F3482">
              <w:rPr>
                <w:rFonts w:ascii="Calibri" w:eastAsia="Times New Roman" w:hAnsi="Calibri" w:cs="Calibri"/>
                <w:b/>
                <w:bCs/>
                <w:sz w:val="32"/>
                <w:szCs w:val="32"/>
                <w:u w:val="single"/>
              </w:rPr>
              <w:t>现场/场外应急准备和响应</w:t>
            </w:r>
            <w:bookmarkEnd w:id="16"/>
          </w:p>
        </w:tc>
        <w:tc>
          <w:tcPr>
            <w:tcW w:w="271" w:type="dxa"/>
            <w:tcBorders>
              <w:top w:val="nil"/>
              <w:left w:val="nil"/>
              <w:bottom w:val="nil"/>
              <w:right w:val="single" w:sz="4" w:space="0" w:color="auto"/>
            </w:tcBorders>
            <w:shd w:val="clear" w:color="auto" w:fill="FFFFFF" w:themeFill="background1"/>
            <w:hideMark/>
          </w:tcPr>
          <w:p w14:paraId="6F035ED5"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F59FC39"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现场/非现场应急准备和响应</w:t>
            </w:r>
            <w:r w:rsidRPr="003F3482">
              <w:rPr>
                <w:rFonts w:ascii="Calibri" w:eastAsia="Times New Roman" w:hAnsi="Calibri" w:cs="Calibri"/>
                <w:b/>
                <w:bCs/>
                <w:sz w:val="24"/>
                <w:szCs w:val="24"/>
              </w:rPr>
              <w:br/>
              <w:t>在进行运输服务、ESAD 分销商或铁路评估的情况下，需要现场和非现场应急响应 (ER) 计划。对于其他服务提供商，仅需要现场 ER 计划。</w:t>
            </w:r>
          </w:p>
        </w:tc>
        <w:tc>
          <w:tcPr>
            <w:tcW w:w="586" w:type="dxa"/>
            <w:tcBorders>
              <w:top w:val="nil"/>
              <w:left w:val="nil"/>
              <w:bottom w:val="nil"/>
              <w:right w:val="single" w:sz="4" w:space="0" w:color="auto"/>
            </w:tcBorders>
            <w:shd w:val="clear" w:color="auto" w:fill="FFFFFF" w:themeFill="background1"/>
            <w:vAlign w:val="center"/>
          </w:tcPr>
          <w:p w14:paraId="4AF89D28"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3F3482" w14:paraId="280106D7" w14:textId="3EB1E75D" w:rsidTr="006E2CDF">
        <w:trPr>
          <w:trHeight w:val="5822"/>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57A32A8D" w14:textId="7326C89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4.1。</w:t>
            </w:r>
          </w:p>
        </w:tc>
        <w:tc>
          <w:tcPr>
            <w:tcW w:w="3348" w:type="dxa"/>
            <w:tcBorders>
              <w:top w:val="nil"/>
              <w:left w:val="nil"/>
              <w:bottom w:val="single" w:sz="4" w:space="0" w:color="auto"/>
              <w:right w:val="single" w:sz="4" w:space="0" w:color="auto"/>
            </w:tcBorders>
            <w:shd w:val="clear" w:color="auto" w:fill="FFFFFF" w:themeFill="background1"/>
            <w:hideMark/>
          </w:tcPr>
          <w:p w14:paraId="29A440F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是否有处理现场</w:t>
            </w:r>
            <w:r w:rsidRPr="003F3482">
              <w:rPr>
                <w:rFonts w:ascii="Calibri" w:eastAsia="Times New Roman" w:hAnsi="Calibri" w:cs="Calibri"/>
                <w:sz w:val="24"/>
                <w:szCs w:val="24"/>
                <w:u w:val="single"/>
              </w:rPr>
              <w:t>和非现场</w:t>
            </w:r>
            <w:r w:rsidRPr="003F3482">
              <w:rPr>
                <w:rFonts w:ascii="Calibri" w:eastAsia="Times New Roman" w:hAnsi="Calibri" w:cs="Calibri"/>
                <w:sz w:val="24"/>
                <w:szCs w:val="24"/>
              </w:rPr>
              <w:t>紧急情况和潜在危机</w:t>
            </w:r>
            <w:r w:rsidRPr="003F3482">
              <w:rPr>
                <w:rFonts w:ascii="Calibri" w:eastAsia="Times New Roman" w:hAnsi="Calibri" w:cs="Calibri"/>
                <w:sz w:val="24"/>
                <w:szCs w:val="24"/>
              </w:rPr>
              <w:br/>
            </w:r>
            <w:r w:rsidRPr="003F3482">
              <w:rPr>
                <w:rFonts w:ascii="Calibri" w:eastAsia="Times New Roman" w:hAnsi="Calibri" w:cs="Calibri"/>
                <w:i/>
                <w:iCs/>
                <w:sz w:val="24"/>
                <w:szCs w:val="24"/>
                <w:u w:val="single"/>
              </w:rPr>
              <w:t>的书面计划？</w:t>
            </w:r>
            <w:r w:rsidRPr="003F3482">
              <w:rPr>
                <w:rFonts w:ascii="Calibri" w:eastAsia="Times New Roman" w:hAnsi="Calibri" w:cs="Calibri"/>
                <w:sz w:val="24"/>
                <w:szCs w:val="24"/>
                <w:u w:val="single"/>
              </w:rPr>
              <w:t>注意：带下划线的文本仅适用于需要场外 ER 计划时，在现场 ER 计划之上</w:t>
            </w:r>
          </w:p>
        </w:tc>
        <w:tc>
          <w:tcPr>
            <w:tcW w:w="271" w:type="dxa"/>
            <w:tcBorders>
              <w:top w:val="nil"/>
              <w:left w:val="nil"/>
              <w:bottom w:val="nil"/>
              <w:right w:val="single" w:sz="4" w:space="0" w:color="auto"/>
            </w:tcBorders>
            <w:shd w:val="clear" w:color="auto" w:fill="FFFFFF" w:themeFill="background1"/>
            <w:hideMark/>
          </w:tcPr>
          <w:p w14:paraId="1D5CD9C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9D82AB9" w14:textId="581D822A" w:rsidR="004210F4" w:rsidRPr="004210F4" w:rsidRDefault="00465801" w:rsidP="00465801">
            <w:pPr>
              <w:spacing w:after="0" w:line="240" w:lineRule="auto"/>
              <w:rPr>
                <w:color w:val="00B050"/>
              </w:rPr>
            </w:pPr>
            <w:r w:rsidRPr="003F3482">
              <w:rPr>
                <w:rFonts w:ascii="Calibri" w:eastAsia="Times New Roman" w:hAnsi="Calibri" w:cs="Calibri"/>
                <w:sz w:val="24"/>
                <w:szCs w:val="24"/>
              </w:rPr>
              <w:t>书面应急计划应涵盖</w:t>
            </w:r>
            <w:r w:rsidRPr="003F3482">
              <w:rPr>
                <w:rFonts w:ascii="Calibri" w:eastAsia="Times New Roman" w:hAnsi="Calibri" w:cs="Calibri"/>
                <w:b/>
                <w:bCs/>
                <w:color w:val="0070C0"/>
                <w:sz w:val="24"/>
                <w:szCs w:val="24"/>
              </w:rPr>
              <w:t>所有适用的场景</w:t>
            </w:r>
            <w:r w:rsidRPr="003F3482">
              <w:rPr>
                <w:rFonts w:ascii="Calibri" w:eastAsia="Times New Roman" w:hAnsi="Calibri" w:cs="Calibri"/>
                <w:sz w:val="24"/>
                <w:szCs w:val="24"/>
              </w:rPr>
              <w:t>、4.2 中指出的所有项目，并应定期更新。</w:t>
            </w:r>
            <w:r w:rsidRPr="008D4A8E">
              <w:rPr>
                <w:rFonts w:ascii="Calibri" w:eastAsia="Times New Roman" w:hAnsi="Calibri" w:cs="Calibri"/>
                <w:color w:val="0070C0"/>
                <w:sz w:val="24"/>
                <w:szCs w:val="24"/>
              </w:rPr>
              <w:t>如果公司处理</w:t>
            </w:r>
            <w:r w:rsidRPr="008D4A8E">
              <w:rPr>
                <w:rFonts w:ascii="Calibri" w:eastAsia="Times New Roman" w:hAnsi="Calibri" w:cs="Calibri"/>
                <w:color w:val="0070C0"/>
                <w:sz w:val="24"/>
                <w:szCs w:val="24"/>
                <w:u w:val="single"/>
              </w:rPr>
              <w:t>或运输</w:t>
            </w:r>
            <w:r w:rsidRPr="008D4A8E">
              <w:rPr>
                <w:rFonts w:ascii="Calibri" w:eastAsia="Times New Roman" w:hAnsi="Calibri" w:cs="Calibri"/>
                <w:color w:val="0070C0"/>
                <w:sz w:val="24"/>
                <w:szCs w:val="24"/>
              </w:rPr>
              <w:t>塑料颗粒，则要考虑的情况应包括涉及颗粒丢失到环境中的事故。这应该被视为紧急情况。</w:t>
            </w:r>
            <w:r w:rsidRPr="003F3482">
              <w:rPr>
                <w:rFonts w:ascii="Calibri" w:eastAsia="Times New Roman" w:hAnsi="Calibri" w:cs="Calibri"/>
                <w:sz w:val="24"/>
                <w:szCs w:val="24"/>
              </w:rPr>
              <w:br/>
              <w:t>检查所有描述的安排是否到位。核实个人是否了解他们在紧急情况下的具体责任。应急响应计划还应包含 24/7 全天候的任何客户特定联系人。紧急情况可能会演变成危机。</w:t>
            </w:r>
            <w:r w:rsidR="004210F4" w:rsidRPr="004210F4">
              <w:rPr>
                <w:rFonts w:ascii="Calibri" w:eastAsia="Times New Roman" w:hAnsi="Calibri" w:cs="Calibri"/>
                <w:color w:val="00B050"/>
                <w:sz w:val="24"/>
                <w:szCs w:val="24"/>
              </w:rPr>
              <w:t>检查</w:t>
            </w:r>
            <w:r w:rsidR="004210F4" w:rsidRPr="004210F4">
              <w:rPr>
                <w:color w:val="00B050"/>
              </w:rPr>
              <w:t>该危机计划是否是应急计划的一部分。</w:t>
            </w:r>
          </w:p>
          <w:p w14:paraId="0E1AD0C1" w14:textId="7ADA756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u w:val="single"/>
              </w:rPr>
              <w:t>这个问题也适用于只分包其他公司的服务提供商。服务提供商可以将要求转发给他们的分包商，但他们有责任测试或检查他们的分包商是否能够按照定义处理紧急情况。</w:t>
            </w:r>
            <w:r w:rsidRPr="003F3482">
              <w:rPr>
                <w:rFonts w:ascii="Calibri" w:eastAsia="Times New Roman" w:hAnsi="Calibri" w:cs="Calibri"/>
                <w:sz w:val="24"/>
                <w:szCs w:val="24"/>
                <w:u w:val="single"/>
              </w:rPr>
              <w:br/>
              <w:t>评估员应寻找一份书面计划，详细说明公司（或签约公司）的回应，类似于 ICE 3 级回应。该 ER 计划必须能够满足受损设备的恢复、产品的恢复以及任何泄漏的遏制和缓解。该服务可能由正式任命的外部第 3 方应急响应人员承担</w:t>
            </w:r>
            <w:r w:rsidRPr="003F3482">
              <w:rPr>
                <w:rFonts w:ascii="Calibri" w:eastAsia="Times New Roman" w:hAnsi="Calibri" w:cs="Calibri"/>
                <w:i/>
                <w:iCs/>
                <w:sz w:val="24"/>
                <w:szCs w:val="24"/>
              </w:rPr>
              <w:t>。</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A05C0D6" w14:textId="50D12123"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72B2137C" w14:textId="59C3BAB7"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A703FB8" w14:textId="31EB161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w:t>
            </w:r>
          </w:p>
        </w:tc>
        <w:tc>
          <w:tcPr>
            <w:tcW w:w="3348" w:type="dxa"/>
            <w:tcBorders>
              <w:top w:val="nil"/>
              <w:left w:val="nil"/>
              <w:bottom w:val="single" w:sz="4" w:space="0" w:color="auto"/>
              <w:right w:val="single" w:sz="4" w:space="0" w:color="auto"/>
            </w:tcBorders>
            <w:shd w:val="clear" w:color="auto" w:fill="FFFFFF" w:themeFill="background1"/>
            <w:hideMark/>
          </w:tcPr>
          <w:p w14:paraId="4F4958F9" w14:textId="335E5B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该书面计划是否包含以下信息？</w:t>
            </w:r>
          </w:p>
        </w:tc>
        <w:tc>
          <w:tcPr>
            <w:tcW w:w="271" w:type="dxa"/>
            <w:tcBorders>
              <w:top w:val="nil"/>
              <w:left w:val="nil"/>
              <w:bottom w:val="nil"/>
              <w:right w:val="single" w:sz="4" w:space="0" w:color="auto"/>
            </w:tcBorders>
            <w:shd w:val="clear" w:color="auto" w:fill="FFFFFF" w:themeFill="background1"/>
            <w:hideMark/>
          </w:tcPr>
          <w:p w14:paraId="4BE72E3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EE49AB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nil"/>
              <w:left w:val="nil"/>
              <w:bottom w:val="single" w:sz="4" w:space="0" w:color="auto"/>
              <w:right w:val="single" w:sz="4" w:space="0" w:color="auto"/>
            </w:tcBorders>
            <w:shd w:val="clear" w:color="auto" w:fill="FFFFFF" w:themeFill="background1"/>
            <w:vAlign w:val="center"/>
          </w:tcPr>
          <w:p w14:paraId="44DEEA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8413202" w14:textId="36DDD3C7"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34A27A3A" w14:textId="22BA345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4.2.a.</w:t>
            </w:r>
          </w:p>
        </w:tc>
        <w:tc>
          <w:tcPr>
            <w:tcW w:w="3348" w:type="dxa"/>
            <w:tcBorders>
              <w:top w:val="nil"/>
              <w:left w:val="nil"/>
              <w:bottom w:val="single" w:sz="4" w:space="0" w:color="auto"/>
              <w:right w:val="single" w:sz="4" w:space="0" w:color="auto"/>
            </w:tcBorders>
            <w:shd w:val="clear" w:color="auto" w:fill="FFFFFF" w:themeFill="background1"/>
            <w:hideMark/>
          </w:tcPr>
          <w:p w14:paraId="5837D8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个人责任？</w:t>
            </w:r>
            <w:r w:rsidRPr="003F3482">
              <w:rPr>
                <w:rFonts w:ascii="Calibri" w:eastAsia="Times New Roman" w:hAnsi="Calibri" w:cs="Calibri"/>
                <w:i/>
                <w:iCs/>
                <w:sz w:val="24"/>
                <w:szCs w:val="24"/>
              </w:rPr>
              <w:t xml:space="preserve"> </w:t>
            </w:r>
          </w:p>
        </w:tc>
        <w:tc>
          <w:tcPr>
            <w:tcW w:w="271" w:type="dxa"/>
            <w:tcBorders>
              <w:top w:val="nil"/>
              <w:left w:val="nil"/>
              <w:bottom w:val="nil"/>
              <w:right w:val="single" w:sz="4" w:space="0" w:color="auto"/>
            </w:tcBorders>
            <w:shd w:val="clear" w:color="auto" w:fill="FFFFFF" w:themeFill="background1"/>
            <w:hideMark/>
          </w:tcPr>
          <w:p w14:paraId="71763013"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E1F336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评估员应检查从最高管理层到事件主管的职责是否已明确定义，这是为了帮助划定清晰的界限和报告。</w:t>
            </w:r>
          </w:p>
        </w:tc>
        <w:tc>
          <w:tcPr>
            <w:tcW w:w="586" w:type="dxa"/>
            <w:tcBorders>
              <w:top w:val="nil"/>
              <w:left w:val="nil"/>
              <w:bottom w:val="single" w:sz="4" w:space="0" w:color="auto"/>
              <w:right w:val="single" w:sz="4" w:space="0" w:color="auto"/>
            </w:tcBorders>
            <w:shd w:val="clear" w:color="auto" w:fill="FFFFFF" w:themeFill="background1"/>
            <w:vAlign w:val="center"/>
          </w:tcPr>
          <w:p w14:paraId="7712467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C89C7A6" w14:textId="132646E2" w:rsidTr="006E2CDF">
        <w:trPr>
          <w:trHeight w:val="93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286360" w14:textId="5C77916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4.2.b。</w:t>
            </w:r>
          </w:p>
        </w:tc>
        <w:tc>
          <w:tcPr>
            <w:tcW w:w="3348" w:type="dxa"/>
            <w:tcBorders>
              <w:top w:val="nil"/>
              <w:left w:val="nil"/>
              <w:bottom w:val="single" w:sz="4" w:space="0" w:color="auto"/>
              <w:right w:val="single" w:sz="4" w:space="0" w:color="auto"/>
            </w:tcBorders>
            <w:shd w:val="clear" w:color="auto" w:fill="FFFFFF" w:themeFill="background1"/>
            <w:hideMark/>
          </w:tcPr>
          <w:p w14:paraId="10791BE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由训练有素的响应者安排 24/7 小时覆盖？</w:t>
            </w:r>
          </w:p>
        </w:tc>
        <w:tc>
          <w:tcPr>
            <w:tcW w:w="271" w:type="dxa"/>
            <w:tcBorders>
              <w:top w:val="nil"/>
              <w:left w:val="nil"/>
              <w:bottom w:val="nil"/>
              <w:right w:val="single" w:sz="4" w:space="0" w:color="auto"/>
            </w:tcBorders>
            <w:shd w:val="clear" w:color="auto" w:fill="FFFFFF" w:themeFill="background1"/>
            <w:hideMark/>
          </w:tcPr>
          <w:p w14:paraId="112FAE4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D3DB953" w14:textId="70F422ED"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评估员应要求提供事故监督员登记册以及使用什么方法获得 24/7 覆盖。从这一点开始，应该向现场的事件主管询问关于 24/7 覆盖范围以及他们收到 24/7 覆盖时间表的问题。</w:t>
            </w:r>
          </w:p>
        </w:tc>
        <w:tc>
          <w:tcPr>
            <w:tcW w:w="586" w:type="dxa"/>
            <w:tcBorders>
              <w:top w:val="nil"/>
              <w:left w:val="nil"/>
              <w:bottom w:val="single" w:sz="4" w:space="0" w:color="auto"/>
              <w:right w:val="single" w:sz="4" w:space="0" w:color="auto"/>
            </w:tcBorders>
            <w:shd w:val="clear" w:color="auto" w:fill="FFFFFF" w:themeFill="background1"/>
            <w:vAlign w:val="center"/>
          </w:tcPr>
          <w:p w14:paraId="3E7A051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FD6D050" w14:textId="6A2358DD" w:rsidTr="006E2CDF">
        <w:trPr>
          <w:trHeight w:val="1335"/>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CBD212A" w14:textId="60ECDF1F"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4.2.c。</w:t>
            </w:r>
          </w:p>
        </w:tc>
        <w:tc>
          <w:tcPr>
            <w:tcW w:w="3348" w:type="dxa"/>
            <w:tcBorders>
              <w:top w:val="nil"/>
              <w:left w:val="nil"/>
              <w:bottom w:val="single" w:sz="4" w:space="0" w:color="auto"/>
              <w:right w:val="single" w:sz="4" w:space="0" w:color="auto"/>
            </w:tcBorders>
            <w:shd w:val="clear" w:color="auto" w:fill="FFFFFF" w:themeFill="background1"/>
            <w:hideMark/>
          </w:tcPr>
          <w:p w14:paraId="7EAE3DD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需要告知其联系方式的各方（客户、当局）的列表 ?</w:t>
            </w:r>
          </w:p>
        </w:tc>
        <w:tc>
          <w:tcPr>
            <w:tcW w:w="271" w:type="dxa"/>
            <w:tcBorders>
              <w:top w:val="nil"/>
              <w:left w:val="nil"/>
              <w:bottom w:val="nil"/>
              <w:right w:val="single" w:sz="4" w:space="0" w:color="auto"/>
            </w:tcBorders>
            <w:shd w:val="clear" w:color="auto" w:fill="FFFFFF" w:themeFill="background1"/>
            <w:hideMark/>
          </w:tcPr>
          <w:p w14:paraId="7D867AF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2B28B2F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应急响应计划应详细说明发生紧急情况时需要通知的各方，包括内部和外部。</w:t>
            </w:r>
          </w:p>
        </w:tc>
        <w:tc>
          <w:tcPr>
            <w:tcW w:w="586" w:type="dxa"/>
            <w:tcBorders>
              <w:top w:val="nil"/>
              <w:left w:val="nil"/>
              <w:bottom w:val="single" w:sz="4" w:space="0" w:color="auto"/>
              <w:right w:val="single" w:sz="4" w:space="0" w:color="auto"/>
            </w:tcBorders>
            <w:shd w:val="clear" w:color="auto" w:fill="FFFFFF" w:themeFill="background1"/>
            <w:vAlign w:val="center"/>
          </w:tcPr>
          <w:p w14:paraId="691517F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1B7F75D" w14:textId="6946087E"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4F02786F" w14:textId="7A38A05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4.2.d。</w:t>
            </w:r>
          </w:p>
        </w:tc>
        <w:tc>
          <w:tcPr>
            <w:tcW w:w="3348" w:type="dxa"/>
            <w:tcBorders>
              <w:top w:val="nil"/>
              <w:left w:val="nil"/>
              <w:bottom w:val="single" w:sz="4" w:space="0" w:color="auto"/>
              <w:right w:val="single" w:sz="4" w:space="0" w:color="auto"/>
            </w:tcBorders>
            <w:shd w:val="clear" w:color="auto" w:fill="FFFFFF" w:themeFill="background1"/>
            <w:hideMark/>
          </w:tcPr>
          <w:p w14:paraId="2CD31F5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处理现场发生的严重事故/事件的社区、媒体和其他相关方信息的书面程序？</w:t>
            </w:r>
          </w:p>
        </w:tc>
        <w:tc>
          <w:tcPr>
            <w:tcW w:w="271" w:type="dxa"/>
            <w:tcBorders>
              <w:top w:val="nil"/>
              <w:left w:val="nil"/>
              <w:bottom w:val="nil"/>
              <w:right w:val="single" w:sz="4" w:space="0" w:color="auto"/>
            </w:tcBorders>
            <w:shd w:val="clear" w:color="auto" w:fill="FFFFFF" w:themeFill="background1"/>
            <w:hideMark/>
          </w:tcPr>
          <w:p w14:paraId="3A65ADA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9C4058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检查该程序是否已纳入应急计划。应提及不同的职责和能力，以及处理沟通和信息的员工所需的培训。还要查找适用方的最新联系电话列表。</w:t>
            </w:r>
          </w:p>
        </w:tc>
        <w:tc>
          <w:tcPr>
            <w:tcW w:w="586" w:type="dxa"/>
            <w:tcBorders>
              <w:top w:val="nil"/>
              <w:left w:val="nil"/>
              <w:bottom w:val="single" w:sz="4" w:space="0" w:color="auto"/>
              <w:right w:val="single" w:sz="4" w:space="0" w:color="auto"/>
            </w:tcBorders>
            <w:shd w:val="clear" w:color="auto" w:fill="FFFFFF" w:themeFill="background1"/>
            <w:vAlign w:val="center"/>
          </w:tcPr>
          <w:p w14:paraId="3EC0C3D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ECB83F2" w14:textId="0425981A" w:rsidTr="006E2CDF">
        <w:trPr>
          <w:trHeight w:val="408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997065" w14:textId="4D11B5B0"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4.2.e。</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E79A2B6" w14:textId="6E7F445F" w:rsidR="00465801" w:rsidRPr="00A57492" w:rsidRDefault="00465801" w:rsidP="00465801">
            <w:pPr>
              <w:spacing w:after="0" w:line="240" w:lineRule="auto"/>
              <w:rPr>
                <w:rFonts w:ascii="Calibri" w:eastAsia="Times New Roman" w:hAnsi="Calibri" w:cs="Calibri"/>
                <w:color w:val="0070C0"/>
                <w:sz w:val="24"/>
                <w:szCs w:val="24"/>
                <w:u w:val="single"/>
              </w:rPr>
            </w:pPr>
            <w:r w:rsidRPr="00A57492">
              <w:rPr>
                <w:rFonts w:ascii="Calibri" w:eastAsia="Times New Roman" w:hAnsi="Calibri" w:cs="Calibri"/>
                <w:color w:val="0070C0"/>
                <w:sz w:val="24"/>
                <w:szCs w:val="24"/>
                <w:u w:val="single"/>
              </w:rPr>
              <w:t>如果公司处理/运输塑料颗粒，是否有书面程序，包括：</w:t>
            </w:r>
          </w:p>
          <w:p w14:paraId="1B642006" w14:textId="338E2559" w:rsidR="00465801" w:rsidRPr="008B2C36" w:rsidRDefault="00DE7F05" w:rsidP="00DE7F05">
            <w:pPr>
              <w:spacing w:after="0" w:line="240" w:lineRule="auto"/>
              <w:ind w:left="113" w:hanging="113"/>
              <w:rPr>
                <w:rFonts w:ascii="Calibri" w:eastAsia="Times New Roman" w:hAnsi="Calibri" w:cs="Calibri"/>
                <w:color w:val="0070C0"/>
                <w:sz w:val="24"/>
                <w:szCs w:val="24"/>
                <w:u w:val="single"/>
              </w:rPr>
            </w:pPr>
            <w:r w:rsidRPr="00DE7F05">
              <w:rPr>
                <w:rFonts w:ascii="Calibri" w:eastAsia="Times New Roman" w:hAnsi="Calibri" w:cs="Calibri"/>
                <w:color w:val="0070C0"/>
                <w:sz w:val="24"/>
                <w:szCs w:val="24"/>
              </w:rPr>
              <w:t>-</w:t>
            </w:r>
            <w:r w:rsidR="00465801" w:rsidRPr="008B2C36">
              <w:rPr>
                <w:rFonts w:ascii="Calibri" w:eastAsia="Times New Roman" w:hAnsi="Calibri" w:cs="Calibri"/>
                <w:color w:val="0070C0"/>
                <w:sz w:val="24"/>
                <w:szCs w:val="24"/>
                <w:u w:val="single"/>
              </w:rPr>
              <w:t>清理管理、清理设备的使用以及颗粒泄漏/丢失后的处置以防止对环境造成影响的说明？</w:t>
            </w:r>
          </w:p>
          <w:p w14:paraId="6B2D3C0D" w14:textId="6AE75EB3" w:rsidR="00465801" w:rsidRPr="00DE7F05" w:rsidRDefault="00DE7F05" w:rsidP="00DE7F05">
            <w:pPr>
              <w:spacing w:after="0" w:line="240" w:lineRule="auto"/>
              <w:ind w:left="113" w:hanging="113"/>
              <w:rPr>
                <w:rFonts w:ascii="Calibri" w:eastAsia="Times New Roman" w:hAnsi="Calibri" w:cs="Calibri"/>
                <w:color w:val="0070C0"/>
                <w:sz w:val="24"/>
                <w:szCs w:val="24"/>
              </w:rPr>
            </w:pPr>
            <w:r w:rsidRPr="00DE7F05">
              <w:rPr>
                <w:rFonts w:ascii="Calibri" w:eastAsia="Times New Roman" w:hAnsi="Calibri" w:cs="Calibri"/>
                <w:color w:val="0070C0"/>
                <w:sz w:val="24"/>
                <w:szCs w:val="24"/>
              </w:rPr>
              <w:t>-</w:t>
            </w:r>
            <w:r w:rsidR="00465801" w:rsidRPr="00DE7F05">
              <w:rPr>
                <w:rFonts w:ascii="Calibri" w:eastAsia="Times New Roman" w:hAnsi="Calibri" w:cs="Calibri"/>
                <w:color w:val="0070C0"/>
                <w:sz w:val="24"/>
                <w:szCs w:val="24"/>
                <w:u w:val="single"/>
              </w:rPr>
              <w:t>事件发生后可接受的清理场景的明确定义？</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4165AF91" w14:textId="77777777" w:rsidR="00465801" w:rsidRPr="003F3482" w:rsidRDefault="00465801" w:rsidP="00465801">
            <w:pPr>
              <w:spacing w:after="0" w:line="240" w:lineRule="auto"/>
              <w:rPr>
                <w:rFonts w:ascii="Calibri" w:eastAsia="Times New Roman" w:hAnsi="Calibri" w:cs="Calibri"/>
                <w:b/>
                <w:bCs/>
                <w:color w:val="0070C0"/>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750D166E" w14:textId="77777777" w:rsidR="00465801"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如果发生事故，应立即收集颗粒，以避免风/雨增加对环境的影响。</w:t>
            </w:r>
          </w:p>
          <w:p w14:paraId="1222621D" w14:textId="76B15F25" w:rsidR="00465801" w:rsidRPr="00722083"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如果事故发生在道路上，交通流动也会增加环境影响的风险。根据当地有关公共应急部队干预的立法，运输公司将确定驾驶员在紧急情况下的责任。应联系托运人寻求帮助/建议。</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148C921" w14:textId="47B9E6A6"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84A53CB" w14:textId="5058CCDB" w:rsidTr="006E2CDF">
        <w:trPr>
          <w:trHeight w:val="124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7091AFA8" w14:textId="0D9C029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4.3.</w:t>
            </w:r>
          </w:p>
        </w:tc>
        <w:tc>
          <w:tcPr>
            <w:tcW w:w="3348" w:type="dxa"/>
            <w:tcBorders>
              <w:top w:val="nil"/>
              <w:left w:val="nil"/>
              <w:bottom w:val="single" w:sz="4" w:space="0" w:color="auto"/>
              <w:right w:val="single" w:sz="4" w:space="0" w:color="auto"/>
            </w:tcBorders>
            <w:shd w:val="clear" w:color="auto" w:fill="FFFFFF" w:themeFill="background1"/>
            <w:hideMark/>
          </w:tcPr>
          <w:p w14:paraId="200CC19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应急设备是否定期维护、测试或检查？</w:t>
            </w:r>
          </w:p>
        </w:tc>
        <w:tc>
          <w:tcPr>
            <w:tcW w:w="271" w:type="dxa"/>
            <w:tcBorders>
              <w:top w:val="nil"/>
              <w:left w:val="nil"/>
              <w:bottom w:val="single" w:sz="4" w:space="0" w:color="auto"/>
              <w:right w:val="single" w:sz="4" w:space="0" w:color="auto"/>
            </w:tcBorders>
            <w:shd w:val="clear" w:color="auto" w:fill="FFFFFF" w:themeFill="background1"/>
            <w:hideMark/>
          </w:tcPr>
          <w:p w14:paraId="246B4D3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7E19E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应定期维护/检查/测试消防水带、灭火器、眼瓶、紧急淋浴、呼吸器、急救箱。间隔取决于设备和当地法规。可以在设备上或在适当的报告中看到证明。</w:t>
            </w:r>
          </w:p>
        </w:tc>
        <w:tc>
          <w:tcPr>
            <w:tcW w:w="586" w:type="dxa"/>
            <w:tcBorders>
              <w:top w:val="nil"/>
              <w:left w:val="nil"/>
              <w:bottom w:val="single" w:sz="4" w:space="0" w:color="auto"/>
              <w:right w:val="single" w:sz="4" w:space="0" w:color="auto"/>
            </w:tcBorders>
            <w:shd w:val="clear" w:color="auto" w:fill="FFFFFF" w:themeFill="background1"/>
            <w:vAlign w:val="center"/>
          </w:tcPr>
          <w:p w14:paraId="79B7CD8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0757A0ED" w14:textId="1B551B20" w:rsidTr="006E2CDF">
        <w:trPr>
          <w:trHeight w:val="44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67D5F19" w14:textId="351BD69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4.4 </w:t>
            </w:r>
            <w:r w:rsidR="00FE5E72">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2B61F7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过去 12 个月内是否对现场</w:t>
            </w:r>
            <w:r w:rsidRPr="003F3482">
              <w:rPr>
                <w:rFonts w:ascii="Calibri" w:eastAsia="Times New Roman" w:hAnsi="Calibri" w:cs="Calibri"/>
                <w:sz w:val="24"/>
                <w:szCs w:val="24"/>
                <w:u w:val="single"/>
              </w:rPr>
              <w:t>和场外突发事件</w:t>
            </w:r>
            <w:r w:rsidRPr="003F3482">
              <w:rPr>
                <w:rFonts w:ascii="Calibri" w:eastAsia="Times New Roman" w:hAnsi="Calibri" w:cs="Calibri"/>
                <w:sz w:val="24"/>
                <w:szCs w:val="24"/>
              </w:rPr>
              <w:t>应急预案进行了全面测试？</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4FE1185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96F261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用于现场</w:t>
            </w:r>
            <w:r w:rsidRPr="003F3482">
              <w:rPr>
                <w:rFonts w:ascii="Calibri" w:eastAsia="Times New Roman" w:hAnsi="Calibri" w:cs="Calibri"/>
                <w:sz w:val="24"/>
                <w:szCs w:val="24"/>
                <w:u w:val="single"/>
              </w:rPr>
              <w:t>和非现场测试系统的实际应急演练的证据</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需要过去 12 个月内的紧急情况。</w:t>
            </w:r>
            <w:r w:rsidRPr="003F3482">
              <w:rPr>
                <w:rFonts w:ascii="Calibri" w:eastAsia="Times New Roman" w:hAnsi="Calibri" w:cs="Calibri"/>
                <w:sz w:val="24"/>
                <w:szCs w:val="24"/>
              </w:rPr>
              <w:br/>
            </w:r>
            <w:r w:rsidRPr="003F3482">
              <w:rPr>
                <w:rFonts w:ascii="Calibri" w:eastAsia="Times New Roman" w:hAnsi="Calibri" w:cs="Calibri"/>
                <w:sz w:val="24"/>
                <w:szCs w:val="24"/>
                <w:u w:val="single"/>
              </w:rPr>
              <w:t>对于场外紧急情况，这样的演练可能仅限于应急通信系统的测试和现场处理场外事件的行动（不需要模拟场外紧急情况） ）。过去十二个月内真实场外事件的详细评估报告也将满足此问题的要求。</w:t>
            </w:r>
            <w:r w:rsidRPr="003F3482">
              <w:rPr>
                <w:rFonts w:ascii="Calibri" w:eastAsia="Times New Roman" w:hAnsi="Calibri" w:cs="Calibri"/>
                <w:sz w:val="24"/>
                <w:szCs w:val="24"/>
                <w:u w:val="single"/>
              </w:rPr>
              <w:br/>
              <w:t>一个可能的测试可以是：给司机打电话，他应该寻找停车区并回电。然后与特定的检查表面谈a) 向司机解释发生了什么，比如阀门漏水b) 询问司机他需要做什么) 与检查表进行比较d) 结论、缺失的内容、改进计划，例如培训、日期、签名。</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AFE54FF" w14:textId="3B2C44D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52E5958A" w14:textId="7A0F8137" w:rsidTr="006E2CDF">
        <w:trPr>
          <w:trHeight w:val="62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7C54E0F" w14:textId="080404C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4.5.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77506FFF" w14:textId="77777777" w:rsidR="00465801" w:rsidRPr="001648F4"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rPr>
              <w:t>是否有</w:t>
            </w:r>
            <w:r w:rsidRPr="005D00F3">
              <w:rPr>
                <w:rFonts w:ascii="Calibri" w:eastAsia="Times New Roman" w:hAnsi="Calibri" w:cs="Calibri"/>
                <w:color w:val="0070C0"/>
                <w:sz w:val="24"/>
                <w:szCs w:val="24"/>
              </w:rPr>
              <w:t>包含 IT 系统中断的书面业务连续性计划，</w:t>
            </w:r>
            <w:r w:rsidRPr="003F3482">
              <w:rPr>
                <w:rFonts w:ascii="Calibri" w:eastAsia="Times New Roman" w:hAnsi="Calibri" w:cs="Calibri"/>
                <w:sz w:val="24"/>
                <w:szCs w:val="24"/>
              </w:rPr>
              <w:t>并且该计划是否包含需要通知的客户联系人？</w:t>
            </w:r>
          </w:p>
          <w:p w14:paraId="63E58A5D"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nil"/>
              <w:right w:val="single" w:sz="4" w:space="0" w:color="auto"/>
            </w:tcBorders>
            <w:shd w:val="clear" w:color="auto" w:fill="FFFFFF" w:themeFill="background1"/>
            <w:hideMark/>
          </w:tcPr>
          <w:p w14:paraId="77F9EE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4A2D26A8" w14:textId="011C335C" w:rsidR="00465801" w:rsidRPr="003F3482" w:rsidRDefault="00465801" w:rsidP="00465801">
            <w:pPr>
              <w:tabs>
                <w:tab w:val="left" w:pos="4816"/>
              </w:tabs>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这是一项确保在由于不同原因导致业务中断/灾难时继续运营的计划。</w:t>
            </w:r>
            <w:r w:rsidRPr="00AF27D0">
              <w:rPr>
                <w:rFonts w:ascii="Calibri" w:eastAsia="Times New Roman" w:hAnsi="Calibri" w:cs="Calibri"/>
                <w:color w:val="0070C0"/>
                <w:sz w:val="24"/>
                <w:szCs w:val="24"/>
              </w:rPr>
              <w:t>该计划将提名负责人，他们将做好准备并对紧急情况作出反应。</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FDD1F3B" w14:textId="77777777" w:rsidR="00465801" w:rsidRPr="00106E4E" w:rsidRDefault="00465801" w:rsidP="000D3A35">
            <w:pPr>
              <w:tabs>
                <w:tab w:val="left" w:pos="4816"/>
              </w:tabs>
              <w:spacing w:after="0" w:line="240" w:lineRule="auto"/>
              <w:jc w:val="center"/>
              <w:rPr>
                <w:rFonts w:ascii="Calibri" w:eastAsia="Times New Roman" w:hAnsi="Calibri" w:cs="Calibri"/>
                <w:color w:val="0070C0"/>
                <w:sz w:val="24"/>
                <w:szCs w:val="24"/>
              </w:rPr>
            </w:pPr>
          </w:p>
        </w:tc>
      </w:tr>
      <w:tr w:rsidR="00465801" w:rsidRPr="003F3482" w14:paraId="60E36AAF" w14:textId="2103E4D7" w:rsidTr="006E2CDF">
        <w:trPr>
          <w:trHeight w:val="8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CA6BE8D" w14:textId="13170650"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5.</w:t>
            </w:r>
          </w:p>
        </w:tc>
        <w:tc>
          <w:tcPr>
            <w:tcW w:w="3348" w:type="dxa"/>
            <w:tcBorders>
              <w:top w:val="nil"/>
              <w:left w:val="nil"/>
              <w:bottom w:val="single" w:sz="4" w:space="0" w:color="auto"/>
              <w:right w:val="single" w:sz="4" w:space="0" w:color="auto"/>
            </w:tcBorders>
            <w:shd w:val="clear" w:color="auto" w:fill="FFFFFF" w:themeFill="background1"/>
            <w:hideMark/>
          </w:tcPr>
          <w:p w14:paraId="33E904E2" w14:textId="77777777" w:rsidR="00465801" w:rsidRPr="003F3482" w:rsidRDefault="00465801" w:rsidP="00465801">
            <w:pPr>
              <w:spacing w:after="0" w:line="240" w:lineRule="auto"/>
              <w:rPr>
                <w:rFonts w:ascii="Calibri" w:eastAsia="Times New Roman" w:hAnsi="Calibri" w:cs="Calibri"/>
                <w:b/>
                <w:bCs/>
                <w:sz w:val="32"/>
                <w:szCs w:val="32"/>
                <w:u w:val="single"/>
              </w:rPr>
            </w:pPr>
            <w:bookmarkStart w:id="17" w:name="Performance_Analysis"/>
            <w:r w:rsidRPr="003F3482">
              <w:rPr>
                <w:rFonts w:ascii="Calibri" w:eastAsia="Times New Roman" w:hAnsi="Calibri" w:cs="Calibri"/>
                <w:b/>
                <w:bCs/>
                <w:sz w:val="32"/>
                <w:szCs w:val="32"/>
                <w:u w:val="single"/>
              </w:rPr>
              <w:t>绩效分析和管理审查</w:t>
            </w:r>
            <w:bookmarkEnd w:id="17"/>
          </w:p>
        </w:tc>
        <w:tc>
          <w:tcPr>
            <w:tcW w:w="271" w:type="dxa"/>
            <w:tcBorders>
              <w:top w:val="nil"/>
              <w:left w:val="nil"/>
              <w:bottom w:val="nil"/>
              <w:right w:val="single" w:sz="4" w:space="0" w:color="auto"/>
            </w:tcBorders>
            <w:shd w:val="clear" w:color="auto" w:fill="FFFFFF" w:themeFill="background1"/>
            <w:hideMark/>
          </w:tcPr>
          <w:p w14:paraId="0D6D2DE4" w14:textId="77777777" w:rsidR="00465801" w:rsidRPr="003F3482" w:rsidRDefault="00465801" w:rsidP="00465801">
            <w:pPr>
              <w:spacing w:after="0" w:line="240" w:lineRule="auto"/>
              <w:rPr>
                <w:rFonts w:ascii="Calibri" w:eastAsia="Times New Roman" w:hAnsi="Calibri" w:cs="Calibri"/>
                <w:b/>
                <w:bCs/>
                <w:sz w:val="32"/>
                <w:szCs w:val="32"/>
              </w:rPr>
            </w:pPr>
            <w:r w:rsidRPr="003F3482">
              <w:rPr>
                <w:rFonts w:ascii="Calibri" w:eastAsia="Times New Roman" w:hAnsi="Calibri" w:cs="Calibri"/>
                <w:b/>
                <w:bCs/>
                <w:sz w:val="32"/>
                <w:szCs w:val="32"/>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0864ADD" w14:textId="77777777" w:rsidR="00465801" w:rsidRPr="003F3482" w:rsidRDefault="00465801" w:rsidP="00465801">
            <w:pPr>
              <w:spacing w:after="0" w:line="240" w:lineRule="auto"/>
              <w:rPr>
                <w:rFonts w:ascii="Calibri" w:eastAsia="Times New Roman" w:hAnsi="Calibri" w:cs="Calibri"/>
                <w:b/>
                <w:bCs/>
                <w:sz w:val="32"/>
                <w:szCs w:val="32"/>
                <w:u w:val="single"/>
              </w:rPr>
            </w:pPr>
            <w:r w:rsidRPr="003F3482">
              <w:rPr>
                <w:rFonts w:ascii="Calibri" w:eastAsia="Times New Roman" w:hAnsi="Calibri" w:cs="Calibri"/>
                <w:b/>
                <w:bCs/>
                <w:sz w:val="32"/>
                <w:szCs w:val="32"/>
                <w:u w:val="single"/>
              </w:rPr>
              <w:t>绩效分析和管理审查</w:t>
            </w:r>
          </w:p>
        </w:tc>
        <w:tc>
          <w:tcPr>
            <w:tcW w:w="586" w:type="dxa"/>
            <w:tcBorders>
              <w:top w:val="single" w:sz="4" w:space="0" w:color="auto"/>
              <w:left w:val="nil"/>
              <w:bottom w:val="nil"/>
              <w:right w:val="single" w:sz="4" w:space="0" w:color="auto"/>
            </w:tcBorders>
            <w:shd w:val="clear" w:color="auto" w:fill="FFFFFF" w:themeFill="background1"/>
            <w:vAlign w:val="center"/>
          </w:tcPr>
          <w:p w14:paraId="2D6ECDBE" w14:textId="77777777" w:rsidR="00465801" w:rsidRPr="00106E4E" w:rsidRDefault="00465801" w:rsidP="000D3A35">
            <w:pPr>
              <w:spacing w:after="0" w:line="240" w:lineRule="auto"/>
              <w:jc w:val="center"/>
              <w:rPr>
                <w:rFonts w:ascii="Calibri" w:eastAsia="Times New Roman" w:hAnsi="Calibri" w:cs="Calibri"/>
                <w:b/>
                <w:bCs/>
                <w:color w:val="0070C0"/>
                <w:sz w:val="32"/>
                <w:szCs w:val="32"/>
                <w:u w:val="single"/>
              </w:rPr>
            </w:pPr>
          </w:p>
        </w:tc>
      </w:tr>
      <w:tr w:rsidR="00465801" w:rsidRPr="00FD4EF7" w14:paraId="02CCDB44" w14:textId="0ED7D05D"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F80A6CD" w14:textId="7559F8FC"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5.1。</w:t>
            </w:r>
          </w:p>
        </w:tc>
        <w:tc>
          <w:tcPr>
            <w:tcW w:w="3348" w:type="dxa"/>
            <w:tcBorders>
              <w:top w:val="nil"/>
              <w:left w:val="nil"/>
              <w:bottom w:val="single" w:sz="4" w:space="0" w:color="auto"/>
              <w:right w:val="single" w:sz="4" w:space="0" w:color="auto"/>
            </w:tcBorders>
            <w:shd w:val="clear" w:color="auto" w:fill="FFFFFF" w:themeFill="background1"/>
            <w:hideMark/>
          </w:tcPr>
          <w:p w14:paraId="558BB72D"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8" w:name="Non_conformance_reporting"/>
            <w:r w:rsidRPr="00E22688">
              <w:rPr>
                <w:rFonts w:ascii="Calibri" w:eastAsia="Times New Roman" w:hAnsi="Calibri" w:cs="Calibri"/>
                <w:b/>
                <w:bCs/>
                <w:sz w:val="24"/>
                <w:szCs w:val="24"/>
                <w:u w:val="single"/>
              </w:rPr>
              <w:t>不符合项报告</w:t>
            </w:r>
            <w:bookmarkEnd w:id="18"/>
            <w:r w:rsidRPr="00E22688">
              <w:rPr>
                <w:rFonts w:ascii="Calibri" w:eastAsia="Times New Roman" w:hAnsi="Calibri" w:cs="Calibri"/>
                <w:b/>
                <w:bCs/>
                <w:sz w:val="24"/>
                <w:szCs w:val="24"/>
                <w:u w:val="single"/>
              </w:rPr>
              <w:t>、调查、分析和纠正措施</w:t>
            </w:r>
          </w:p>
        </w:tc>
        <w:tc>
          <w:tcPr>
            <w:tcW w:w="271" w:type="dxa"/>
            <w:tcBorders>
              <w:top w:val="nil"/>
              <w:left w:val="nil"/>
              <w:bottom w:val="nil"/>
              <w:right w:val="single" w:sz="4" w:space="0" w:color="auto"/>
            </w:tcBorders>
            <w:shd w:val="clear" w:color="auto" w:fill="FFFFFF" w:themeFill="background1"/>
            <w:hideMark/>
          </w:tcPr>
          <w:p w14:paraId="6BFF15BB" w14:textId="77777777"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33F1A5B7" w14:textId="060C753A" w:rsidR="00465801" w:rsidRPr="00FD4EF7" w:rsidRDefault="00465801" w:rsidP="00465801">
            <w:pPr>
              <w:spacing w:after="0" w:line="240" w:lineRule="auto"/>
              <w:rPr>
                <w:rFonts w:ascii="Calibri" w:eastAsia="Times New Roman" w:hAnsi="Calibri" w:cs="Calibri"/>
                <w:sz w:val="24"/>
                <w:szCs w:val="24"/>
                <w:u w:val="single"/>
              </w:rPr>
            </w:pPr>
            <w:r w:rsidRPr="00FD4EF7">
              <w:rPr>
                <w:rFonts w:ascii="Calibri" w:eastAsia="Times New Roman" w:hAnsi="Calibri" w:cs="Calibri"/>
                <w:sz w:val="24"/>
                <w:szCs w:val="24"/>
                <w:u w:val="single"/>
              </w:rPr>
              <w:t>不符合项报告、调查、分析和纠正措施。</w:t>
            </w:r>
          </w:p>
        </w:tc>
        <w:tc>
          <w:tcPr>
            <w:tcW w:w="586" w:type="dxa"/>
            <w:tcBorders>
              <w:top w:val="nil"/>
              <w:left w:val="nil"/>
              <w:bottom w:val="nil"/>
              <w:right w:val="single" w:sz="4" w:space="0" w:color="auto"/>
            </w:tcBorders>
            <w:shd w:val="clear" w:color="auto" w:fill="FFFFFF" w:themeFill="background1"/>
            <w:vAlign w:val="center"/>
          </w:tcPr>
          <w:p w14:paraId="08612733"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2AB62F11" w14:textId="122997D6" w:rsidTr="006E2CDF">
        <w:trPr>
          <w:trHeight w:val="2580"/>
          <w:jc w:val="center"/>
        </w:trPr>
        <w:tc>
          <w:tcPr>
            <w:tcW w:w="2122" w:type="dxa"/>
            <w:tcBorders>
              <w:top w:val="nil"/>
              <w:left w:val="single" w:sz="4" w:space="0" w:color="auto"/>
              <w:bottom w:val="single" w:sz="4" w:space="0" w:color="auto"/>
              <w:right w:val="single" w:sz="4" w:space="0" w:color="auto"/>
            </w:tcBorders>
            <w:shd w:val="clear" w:color="auto" w:fill="FFFFFF" w:themeFill="background1"/>
            <w:noWrap/>
            <w:hideMark/>
          </w:tcPr>
          <w:p w14:paraId="08046D3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lastRenderedPageBreak/>
              <w:t> </w:t>
            </w:r>
          </w:p>
        </w:tc>
        <w:tc>
          <w:tcPr>
            <w:tcW w:w="3348" w:type="dxa"/>
            <w:tcBorders>
              <w:top w:val="nil"/>
              <w:left w:val="nil"/>
              <w:bottom w:val="single" w:sz="4" w:space="0" w:color="auto"/>
              <w:right w:val="single" w:sz="4" w:space="0" w:color="auto"/>
            </w:tcBorders>
            <w:shd w:val="clear" w:color="auto" w:fill="FFFFFF" w:themeFill="background1"/>
            <w:hideMark/>
          </w:tcPr>
          <w:p w14:paraId="2CDD87B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271" w:type="dxa"/>
            <w:tcBorders>
              <w:top w:val="nil"/>
              <w:left w:val="nil"/>
              <w:bottom w:val="nil"/>
              <w:right w:val="single" w:sz="4" w:space="0" w:color="auto"/>
            </w:tcBorders>
            <w:shd w:val="clear" w:color="auto" w:fill="FFFFFF" w:themeFill="background1"/>
            <w:hideMark/>
          </w:tcPr>
          <w:p w14:paraId="49ACF1B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0AC277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从识别新业务到客户反应和反馈，数据应该在业务的每个阶段都可用。数据的收集和分析可以表明改进服务的方法，或者相反，可以在服务质量下降成为主要问题之前检测到它的开始。为了验证报告系统的令人满意的运行，应检查多个信息来源，例如向保险公司报告、客户投诉和罚款、内部观察（例如司机）的反馈。</w:t>
            </w:r>
          </w:p>
        </w:tc>
        <w:tc>
          <w:tcPr>
            <w:tcW w:w="586" w:type="dxa"/>
            <w:tcBorders>
              <w:top w:val="nil"/>
              <w:left w:val="nil"/>
              <w:bottom w:val="nil"/>
              <w:right w:val="single" w:sz="4" w:space="0" w:color="auto"/>
            </w:tcBorders>
            <w:shd w:val="clear" w:color="auto" w:fill="FFFFFF" w:themeFill="background1"/>
            <w:vAlign w:val="center"/>
          </w:tcPr>
          <w:p w14:paraId="60B2AB1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D816893" w14:textId="415A2343"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A38689B" w14:textId="26F9D4E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w:t>
            </w:r>
          </w:p>
        </w:tc>
        <w:tc>
          <w:tcPr>
            <w:tcW w:w="3348" w:type="dxa"/>
            <w:tcBorders>
              <w:top w:val="nil"/>
              <w:left w:val="nil"/>
              <w:bottom w:val="single" w:sz="4" w:space="0" w:color="auto"/>
              <w:right w:val="single" w:sz="4" w:space="0" w:color="auto"/>
            </w:tcBorders>
            <w:shd w:val="clear" w:color="auto" w:fill="FFFFFF" w:themeFill="background1"/>
            <w:hideMark/>
          </w:tcPr>
          <w:p w14:paraId="5111DC72"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是否有记录不符合项的记录系统？</w:t>
            </w:r>
          </w:p>
        </w:tc>
        <w:tc>
          <w:tcPr>
            <w:tcW w:w="271" w:type="dxa"/>
            <w:tcBorders>
              <w:top w:val="nil"/>
              <w:left w:val="nil"/>
              <w:bottom w:val="nil"/>
              <w:right w:val="single" w:sz="4" w:space="0" w:color="auto"/>
            </w:tcBorders>
            <w:shd w:val="clear" w:color="auto" w:fill="FFFFFF" w:themeFill="background1"/>
            <w:hideMark/>
          </w:tcPr>
          <w:p w14:paraId="3542EEF6"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3D61C45"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这个问题（项目 a 到 h）只有在有记录的记录系统到位时才会得分，</w:t>
            </w:r>
            <w:r w:rsidRPr="003F3482">
              <w:rPr>
                <w:rFonts w:ascii="Calibri" w:eastAsia="Times New Roman" w:hAnsi="Calibri" w:cs="Calibri"/>
                <w:i/>
                <w:iCs/>
                <w:sz w:val="24"/>
                <w:szCs w:val="24"/>
              </w:rPr>
              <w:t xml:space="preserve"> </w:t>
            </w:r>
            <w:r w:rsidRPr="003F3482">
              <w:rPr>
                <w:rFonts w:ascii="Calibri" w:eastAsia="Times New Roman" w:hAnsi="Calibri" w:cs="Calibri"/>
                <w:sz w:val="24"/>
                <w:szCs w:val="24"/>
              </w:rPr>
              <w:t>阐明什么是不符合项、谁必须报告、如何报告以及向谁报告。这些问题适用于环境、安全与健康、质量、安全和企业社会责任等所有领域。</w:t>
            </w:r>
          </w:p>
        </w:tc>
        <w:tc>
          <w:tcPr>
            <w:tcW w:w="586" w:type="dxa"/>
            <w:tcBorders>
              <w:top w:val="nil"/>
              <w:left w:val="nil"/>
              <w:bottom w:val="nil"/>
              <w:right w:val="single" w:sz="4" w:space="0" w:color="auto"/>
            </w:tcBorders>
            <w:shd w:val="clear" w:color="auto" w:fill="FFFFFF" w:themeFill="background1"/>
            <w:vAlign w:val="center"/>
          </w:tcPr>
          <w:p w14:paraId="3A07AAFD"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0EB9CD0C" w14:textId="53378A18" w:rsidTr="006E2CDF">
        <w:trPr>
          <w:trHeight w:val="19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895AA4A" w14:textId="5969DA3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5.1.1.a.</w:t>
            </w:r>
          </w:p>
        </w:tc>
        <w:tc>
          <w:tcPr>
            <w:tcW w:w="3348" w:type="dxa"/>
            <w:tcBorders>
              <w:top w:val="nil"/>
              <w:left w:val="nil"/>
              <w:bottom w:val="single" w:sz="4" w:space="0" w:color="auto"/>
              <w:right w:val="single" w:sz="4" w:space="0" w:color="auto"/>
            </w:tcBorders>
            <w:shd w:val="clear" w:color="auto" w:fill="FFFFFF" w:themeFill="background1"/>
            <w:hideMark/>
          </w:tcPr>
          <w:p w14:paraId="00B2BF6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事故和事件？</w:t>
            </w:r>
          </w:p>
        </w:tc>
        <w:tc>
          <w:tcPr>
            <w:tcW w:w="271" w:type="dxa"/>
            <w:tcBorders>
              <w:top w:val="nil"/>
              <w:left w:val="nil"/>
              <w:bottom w:val="nil"/>
              <w:right w:val="single" w:sz="4" w:space="0" w:color="auto"/>
            </w:tcBorders>
            <w:shd w:val="clear" w:color="auto" w:fill="FFFFFF" w:themeFill="background1"/>
            <w:hideMark/>
          </w:tcPr>
          <w:p w14:paraId="6464FF0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985CA7" w14:textId="00E5B6CC"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事故：确实导致质量损失、伤害、疾病或损坏</w:t>
            </w:r>
            <w:r w:rsidRPr="003F3482">
              <w:rPr>
                <w:rFonts w:ascii="Calibri" w:eastAsia="Times New Roman" w:hAnsi="Calibri" w:cs="Calibri"/>
                <w:sz w:val="24"/>
                <w:szCs w:val="24"/>
              </w:rPr>
              <w:br/>
              <w:t>的计划外事件 事件：可能导致质量损失、伤害、疾病或损坏的计划外事件如果涉及危险品，ADR § 1.8.5。可能是相关的。还要检查 DGSA 报告中是否考虑了这些事件。</w:t>
            </w:r>
          </w:p>
          <w:p w14:paraId="1D273EF3" w14:textId="7D8DEF3F" w:rsidR="00465801" w:rsidRPr="003F3482" w:rsidRDefault="00465801" w:rsidP="00465801">
            <w:pPr>
              <w:spacing w:after="0" w:line="240" w:lineRule="auto"/>
              <w:rPr>
                <w:rFonts w:ascii="Calibri" w:eastAsia="Times New Roman" w:hAnsi="Calibri" w:cs="Calibri"/>
                <w:sz w:val="24"/>
                <w:szCs w:val="24"/>
              </w:rPr>
            </w:pPr>
            <w:r w:rsidRPr="005D00F3">
              <w:rPr>
                <w:rFonts w:ascii="Calibri" w:eastAsia="Times New Roman" w:hAnsi="Calibri" w:cs="Calibri"/>
                <w:color w:val="0070C0"/>
                <w:sz w:val="24"/>
                <w:szCs w:val="24"/>
              </w:rPr>
              <w:t>评估员还可以交叉检查来自保险索赔和人力资源部门的信息</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14B9A0ED" w14:textId="20BD2CBB"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CFCFE7F" w14:textId="305F4E49"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8FBF372" w14:textId="47D0F27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5.1.1.b。</w:t>
            </w:r>
          </w:p>
        </w:tc>
        <w:tc>
          <w:tcPr>
            <w:tcW w:w="3348" w:type="dxa"/>
            <w:tcBorders>
              <w:top w:val="nil"/>
              <w:left w:val="nil"/>
              <w:bottom w:val="single" w:sz="4" w:space="0" w:color="auto"/>
              <w:right w:val="single" w:sz="4" w:space="0" w:color="auto"/>
            </w:tcBorders>
            <w:shd w:val="clear" w:color="auto" w:fill="FFFFFF" w:themeFill="background1"/>
            <w:hideMark/>
          </w:tcPr>
          <w:p w14:paraId="44B704B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违反安全和威胁？</w:t>
            </w:r>
          </w:p>
        </w:tc>
        <w:tc>
          <w:tcPr>
            <w:tcW w:w="271" w:type="dxa"/>
            <w:tcBorders>
              <w:top w:val="nil"/>
              <w:left w:val="nil"/>
              <w:bottom w:val="nil"/>
              <w:right w:val="single" w:sz="4" w:space="0" w:color="auto"/>
            </w:tcBorders>
            <w:shd w:val="clear" w:color="auto" w:fill="FFFFFF" w:themeFill="background1"/>
            <w:hideMark/>
          </w:tcPr>
          <w:p w14:paraId="3C3D22C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06BB92F"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每一个涉及安全漏洞或威胁的事件，如盗窃、故意破坏、未经授权进入、不必要地访问 ICT 系统，都应记录并处理。</w:t>
            </w:r>
          </w:p>
        </w:tc>
        <w:tc>
          <w:tcPr>
            <w:tcW w:w="586" w:type="dxa"/>
            <w:tcBorders>
              <w:top w:val="nil"/>
              <w:left w:val="nil"/>
              <w:bottom w:val="single" w:sz="4" w:space="0" w:color="auto"/>
              <w:right w:val="single" w:sz="4" w:space="0" w:color="auto"/>
            </w:tcBorders>
            <w:shd w:val="clear" w:color="auto" w:fill="FFFFFF" w:themeFill="background1"/>
            <w:vAlign w:val="center"/>
          </w:tcPr>
          <w:p w14:paraId="534B041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46ED216E" w14:textId="7FE98BD9" w:rsidTr="006E2CDF">
        <w:trPr>
          <w:trHeight w:val="190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0BC3191" w14:textId="35F397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5.1.1.c。</w:t>
            </w:r>
          </w:p>
        </w:tc>
        <w:tc>
          <w:tcPr>
            <w:tcW w:w="3348" w:type="dxa"/>
            <w:tcBorders>
              <w:top w:val="nil"/>
              <w:left w:val="nil"/>
              <w:bottom w:val="single" w:sz="4" w:space="0" w:color="auto"/>
              <w:right w:val="single" w:sz="4" w:space="0" w:color="auto"/>
            </w:tcBorders>
            <w:shd w:val="clear" w:color="auto" w:fill="FFFFFF" w:themeFill="background1"/>
            <w:hideMark/>
          </w:tcPr>
          <w:p w14:paraId="0EC6630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不安全的行为和不安全的条件？</w:t>
            </w:r>
          </w:p>
        </w:tc>
        <w:tc>
          <w:tcPr>
            <w:tcW w:w="271" w:type="dxa"/>
            <w:tcBorders>
              <w:top w:val="nil"/>
              <w:left w:val="nil"/>
              <w:bottom w:val="nil"/>
              <w:right w:val="single" w:sz="4" w:space="0" w:color="auto"/>
            </w:tcBorders>
            <w:shd w:val="clear" w:color="auto" w:fill="FFFFFF" w:themeFill="background1"/>
            <w:hideMark/>
          </w:tcPr>
          <w:p w14:paraId="6BD15409"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91D75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没有导致质量损失、伤害、疾病或损害但有可能这样做的情况或行为将被登记并给予跟进。评估员应在现场检查期间确认可用记录的数量。</w:t>
            </w:r>
            <w:r w:rsidRPr="003F3482">
              <w:rPr>
                <w:rFonts w:ascii="Calibri" w:eastAsia="Times New Roman" w:hAnsi="Calibri" w:cs="Calibri"/>
                <w:sz w:val="24"/>
                <w:szCs w:val="24"/>
              </w:rPr>
              <w:br/>
              <w:t>如果档案中没有记录，评估员应考虑在访问期间发现的不安全行为或条件的任何证据，并将此问题评分为零。</w:t>
            </w:r>
          </w:p>
        </w:tc>
        <w:tc>
          <w:tcPr>
            <w:tcW w:w="586" w:type="dxa"/>
            <w:tcBorders>
              <w:top w:val="nil"/>
              <w:left w:val="nil"/>
              <w:bottom w:val="single" w:sz="4" w:space="0" w:color="auto"/>
              <w:right w:val="single" w:sz="4" w:space="0" w:color="auto"/>
            </w:tcBorders>
            <w:shd w:val="clear" w:color="auto" w:fill="FFFFFF" w:themeFill="background1"/>
            <w:vAlign w:val="center"/>
          </w:tcPr>
          <w:p w14:paraId="3DA6F054" w14:textId="77777777" w:rsidR="00465801" w:rsidRPr="00106E4E" w:rsidRDefault="00465801" w:rsidP="000D3A35">
            <w:pPr>
              <w:spacing w:after="240" w:line="240" w:lineRule="auto"/>
              <w:jc w:val="center"/>
              <w:rPr>
                <w:rFonts w:ascii="Calibri" w:eastAsia="Times New Roman" w:hAnsi="Calibri" w:cs="Calibri"/>
                <w:color w:val="0070C0"/>
                <w:sz w:val="24"/>
                <w:szCs w:val="24"/>
              </w:rPr>
            </w:pPr>
          </w:p>
        </w:tc>
      </w:tr>
      <w:tr w:rsidR="00465801" w:rsidRPr="003F3482" w14:paraId="7170615E" w14:textId="485EA0F4" w:rsidTr="006E2CDF">
        <w:trPr>
          <w:trHeight w:val="6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2284311" w14:textId="4E7A2CA6"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 xml:space="preserve">5.1.1.d </w:t>
            </w:r>
            <w:r w:rsidR="0090052D">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2DA1AF4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合规性？</w:t>
            </w:r>
          </w:p>
        </w:tc>
        <w:tc>
          <w:tcPr>
            <w:tcW w:w="271" w:type="dxa"/>
            <w:tcBorders>
              <w:top w:val="nil"/>
              <w:left w:val="nil"/>
              <w:bottom w:val="nil"/>
              <w:right w:val="single" w:sz="4" w:space="0" w:color="auto"/>
            </w:tcBorders>
            <w:shd w:val="clear" w:color="auto" w:fill="FFFFFF" w:themeFill="background1"/>
            <w:hideMark/>
          </w:tcPr>
          <w:p w14:paraId="2ECF0B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804370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例如，观察到新监管要求和罚款的逾期执行。</w:t>
            </w:r>
          </w:p>
        </w:tc>
        <w:tc>
          <w:tcPr>
            <w:tcW w:w="586" w:type="dxa"/>
            <w:tcBorders>
              <w:top w:val="nil"/>
              <w:left w:val="nil"/>
              <w:bottom w:val="single" w:sz="4" w:space="0" w:color="auto"/>
              <w:right w:val="single" w:sz="4" w:space="0" w:color="auto"/>
            </w:tcBorders>
            <w:shd w:val="clear" w:color="auto" w:fill="FFFFFF" w:themeFill="background1"/>
            <w:vAlign w:val="center"/>
          </w:tcPr>
          <w:p w14:paraId="715193B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986D089" w14:textId="619BF272"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F544DCD" w14:textId="400FC4E8"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5.1.1.e。</w:t>
            </w:r>
          </w:p>
        </w:tc>
        <w:tc>
          <w:tcPr>
            <w:tcW w:w="3348" w:type="dxa"/>
            <w:tcBorders>
              <w:top w:val="nil"/>
              <w:left w:val="nil"/>
              <w:bottom w:val="single" w:sz="4" w:space="0" w:color="auto"/>
              <w:right w:val="single" w:sz="4" w:space="0" w:color="auto"/>
            </w:tcBorders>
            <w:shd w:val="clear" w:color="auto" w:fill="FFFFFF" w:themeFill="background1"/>
            <w:hideMark/>
          </w:tcPr>
          <w:p w14:paraId="6039BF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产品污染？</w:t>
            </w:r>
          </w:p>
        </w:tc>
        <w:tc>
          <w:tcPr>
            <w:tcW w:w="271" w:type="dxa"/>
            <w:tcBorders>
              <w:top w:val="nil"/>
              <w:left w:val="nil"/>
              <w:bottom w:val="nil"/>
              <w:right w:val="single" w:sz="4" w:space="0" w:color="auto"/>
            </w:tcBorders>
            <w:shd w:val="clear" w:color="auto" w:fill="FFFFFF" w:themeFill="background1"/>
            <w:hideMark/>
          </w:tcPr>
          <w:p w14:paraId="2261B49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959471E" w14:textId="2856A19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不言自明。</w:t>
            </w:r>
          </w:p>
        </w:tc>
        <w:tc>
          <w:tcPr>
            <w:tcW w:w="586" w:type="dxa"/>
            <w:tcBorders>
              <w:top w:val="nil"/>
              <w:left w:val="nil"/>
              <w:bottom w:val="single" w:sz="4" w:space="0" w:color="auto"/>
              <w:right w:val="single" w:sz="4" w:space="0" w:color="auto"/>
            </w:tcBorders>
            <w:shd w:val="clear" w:color="auto" w:fill="FFFFFF" w:themeFill="background1"/>
            <w:vAlign w:val="center"/>
          </w:tcPr>
          <w:p w14:paraId="36B0F71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D20AFAE" w14:textId="3E0370D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3FB2010" w14:textId="3801C1A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5.1.1.f。</w:t>
            </w:r>
          </w:p>
        </w:tc>
        <w:tc>
          <w:tcPr>
            <w:tcW w:w="3348" w:type="dxa"/>
            <w:tcBorders>
              <w:top w:val="nil"/>
              <w:left w:val="nil"/>
              <w:bottom w:val="single" w:sz="4" w:space="0" w:color="auto"/>
              <w:right w:val="single" w:sz="4" w:space="0" w:color="auto"/>
            </w:tcBorders>
            <w:shd w:val="clear" w:color="auto" w:fill="FFFFFF" w:themeFill="background1"/>
            <w:hideMark/>
          </w:tcPr>
          <w:p w14:paraId="1409EF3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产品差异和出货量短？</w:t>
            </w:r>
          </w:p>
        </w:tc>
        <w:tc>
          <w:tcPr>
            <w:tcW w:w="271" w:type="dxa"/>
            <w:tcBorders>
              <w:top w:val="nil"/>
              <w:left w:val="nil"/>
              <w:bottom w:val="nil"/>
              <w:right w:val="single" w:sz="4" w:space="0" w:color="auto"/>
            </w:tcBorders>
            <w:shd w:val="clear" w:color="auto" w:fill="FFFFFF" w:themeFill="background1"/>
            <w:hideMark/>
          </w:tcPr>
          <w:p w14:paraId="5C2BC07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5827B41" w14:textId="6FA15C7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考虑到每个产品差异或短运（正常操作之外）。</w:t>
            </w:r>
          </w:p>
        </w:tc>
        <w:tc>
          <w:tcPr>
            <w:tcW w:w="586" w:type="dxa"/>
            <w:tcBorders>
              <w:top w:val="nil"/>
              <w:left w:val="nil"/>
              <w:bottom w:val="single" w:sz="4" w:space="0" w:color="auto"/>
              <w:right w:val="single" w:sz="4" w:space="0" w:color="auto"/>
            </w:tcBorders>
            <w:shd w:val="clear" w:color="auto" w:fill="FFFFFF" w:themeFill="background1"/>
            <w:vAlign w:val="center"/>
          </w:tcPr>
          <w:p w14:paraId="250BBE65"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FE04831" w14:textId="4E93F292" w:rsidTr="006E2CDF">
        <w:trPr>
          <w:trHeight w:val="148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A008F1D" w14:textId="366E5D6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5.1.1.g。</w:t>
            </w:r>
          </w:p>
        </w:tc>
        <w:tc>
          <w:tcPr>
            <w:tcW w:w="3348" w:type="dxa"/>
            <w:tcBorders>
              <w:top w:val="nil"/>
              <w:left w:val="nil"/>
              <w:bottom w:val="single" w:sz="4" w:space="0" w:color="auto"/>
              <w:right w:val="single" w:sz="4" w:space="0" w:color="auto"/>
            </w:tcBorders>
            <w:shd w:val="clear" w:color="auto" w:fill="FFFFFF" w:themeFill="background1"/>
            <w:hideMark/>
          </w:tcPr>
          <w:p w14:paraId="227F0A6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贪污贿赂？</w:t>
            </w:r>
          </w:p>
        </w:tc>
        <w:tc>
          <w:tcPr>
            <w:tcW w:w="271" w:type="dxa"/>
            <w:tcBorders>
              <w:top w:val="nil"/>
              <w:left w:val="nil"/>
              <w:bottom w:val="nil"/>
              <w:right w:val="single" w:sz="4" w:space="0" w:color="auto"/>
            </w:tcBorders>
            <w:shd w:val="clear" w:color="auto" w:fill="FFFFFF" w:themeFill="background1"/>
            <w:hideMark/>
          </w:tcPr>
          <w:p w14:paraId="7EBED41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9DBDC9B" w14:textId="1C65D0A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评估员应要求查看记录任何不符合项的文件。如果文件为空且公司声明不存在不符合项，则评估员应撰写评论。如果公司声称这些记录是机密的，评估员应该给 0 分并记录评论。</w:t>
            </w:r>
          </w:p>
        </w:tc>
        <w:tc>
          <w:tcPr>
            <w:tcW w:w="586" w:type="dxa"/>
            <w:tcBorders>
              <w:top w:val="nil"/>
              <w:left w:val="nil"/>
              <w:bottom w:val="single" w:sz="4" w:space="0" w:color="auto"/>
              <w:right w:val="single" w:sz="4" w:space="0" w:color="auto"/>
            </w:tcBorders>
            <w:shd w:val="clear" w:color="auto" w:fill="FFFFFF" w:themeFill="background1"/>
            <w:vAlign w:val="center"/>
          </w:tcPr>
          <w:p w14:paraId="1CCDA8A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57A5EC1" w14:textId="18CAD6F2" w:rsidTr="006E2CDF">
        <w:trPr>
          <w:trHeight w:val="14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E31B3" w14:textId="43016A4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5.1.1.h。</w:t>
            </w:r>
          </w:p>
        </w:tc>
        <w:tc>
          <w:tcPr>
            <w:tcW w:w="3348" w:type="dxa"/>
            <w:tcBorders>
              <w:top w:val="nil"/>
              <w:left w:val="nil"/>
              <w:bottom w:val="single" w:sz="4" w:space="0" w:color="auto"/>
              <w:right w:val="single" w:sz="4" w:space="0" w:color="auto"/>
            </w:tcBorders>
            <w:shd w:val="clear" w:color="auto" w:fill="FFFFFF" w:themeFill="background1"/>
            <w:hideMark/>
          </w:tcPr>
          <w:p w14:paraId="3F059F2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申诉和纪律处分？</w:t>
            </w:r>
          </w:p>
        </w:tc>
        <w:tc>
          <w:tcPr>
            <w:tcW w:w="271" w:type="dxa"/>
            <w:tcBorders>
              <w:top w:val="nil"/>
              <w:left w:val="nil"/>
              <w:bottom w:val="single" w:sz="4" w:space="0" w:color="auto"/>
              <w:right w:val="single" w:sz="4" w:space="0" w:color="auto"/>
            </w:tcBorders>
            <w:shd w:val="clear" w:color="auto" w:fill="FFFFFF" w:themeFill="background1"/>
            <w:hideMark/>
          </w:tcPr>
          <w:p w14:paraId="55B88AF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3B8FF9A" w14:textId="09013A0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评估员应要求查看记录任何不符合项的文件。如果文件为空且公司声明不存在不符合项，则评估员应撰写评论。如果公司声称这些记录是机密的，评估员应该给 0 分并记录评论。</w:t>
            </w:r>
          </w:p>
        </w:tc>
        <w:tc>
          <w:tcPr>
            <w:tcW w:w="586" w:type="dxa"/>
            <w:tcBorders>
              <w:top w:val="nil"/>
              <w:left w:val="nil"/>
              <w:bottom w:val="single" w:sz="4" w:space="0" w:color="auto"/>
              <w:right w:val="single" w:sz="4" w:space="0" w:color="auto"/>
            </w:tcBorders>
            <w:shd w:val="clear" w:color="auto" w:fill="FFFFFF" w:themeFill="background1"/>
            <w:vAlign w:val="center"/>
          </w:tcPr>
          <w:p w14:paraId="38A4CD11"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4E72A90" w14:textId="255BE623" w:rsidTr="006E2CDF">
        <w:trPr>
          <w:trHeight w:val="259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27A" w14:textId="216630E6"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F446D4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是否向负责的管理层提供了不合规的详细报告，包括直接原因、根本原因和纠正措施建议以防止再次发生？</w:t>
            </w:r>
          </w:p>
        </w:tc>
        <w:tc>
          <w:tcPr>
            <w:tcW w:w="271" w:type="dxa"/>
            <w:tcBorders>
              <w:top w:val="single" w:sz="4" w:space="0" w:color="auto"/>
              <w:left w:val="nil"/>
              <w:bottom w:val="nil"/>
              <w:right w:val="single" w:sz="4" w:space="0" w:color="auto"/>
            </w:tcBorders>
            <w:shd w:val="clear" w:color="auto" w:fill="FFFFFF" w:themeFill="background1"/>
            <w:hideMark/>
          </w:tcPr>
          <w:p w14:paraId="1F2150A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C1EF26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必须定义一个标准来定义不符合项何时启动对根本原因分析的调查。</w:t>
            </w:r>
            <w:r w:rsidRPr="003F3482">
              <w:rPr>
                <w:rFonts w:ascii="Calibri" w:eastAsia="Times New Roman" w:hAnsi="Calibri" w:cs="Calibri"/>
                <w:sz w:val="24"/>
                <w:szCs w:val="24"/>
              </w:rPr>
              <w:br/>
              <w:t>验证是否有明确的书面流程/程序用于记录、调查、根本原因分析和要采取的纠正措施，并附有措施的时间范围。参考《交通事故/事件调查及根本原因分析指南》。在这些情况下，应为负责的管理层准备一份详细的书面报告，不得无故拖延，并与内部程序保持一致。验证公司是否有系统来检查纠正措施的有效性。</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19881D7" w14:textId="38F67112"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9F6D133" w14:textId="62B9E6A0" w:rsidTr="006E2CDF">
        <w:trPr>
          <w:trHeight w:val="15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58D59E" w14:textId="686EBE3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5.1.3.</w:t>
            </w:r>
          </w:p>
        </w:tc>
        <w:tc>
          <w:tcPr>
            <w:tcW w:w="3348" w:type="dxa"/>
            <w:tcBorders>
              <w:top w:val="nil"/>
              <w:left w:val="nil"/>
              <w:bottom w:val="single" w:sz="4" w:space="0" w:color="auto"/>
              <w:right w:val="single" w:sz="4" w:space="0" w:color="auto"/>
            </w:tcBorders>
            <w:shd w:val="clear" w:color="auto" w:fill="FFFFFF" w:themeFill="background1"/>
            <w:hideMark/>
          </w:tcPr>
          <w:p w14:paraId="5207D92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事故/事故发生后，是否通知相关员工和承包商，并在必要时借助根本原因分析进行培训？</w:t>
            </w:r>
          </w:p>
        </w:tc>
        <w:tc>
          <w:tcPr>
            <w:tcW w:w="271" w:type="dxa"/>
            <w:tcBorders>
              <w:top w:val="nil"/>
              <w:left w:val="nil"/>
              <w:bottom w:val="nil"/>
              <w:right w:val="single" w:sz="4" w:space="0" w:color="auto"/>
            </w:tcBorders>
            <w:shd w:val="clear" w:color="auto" w:fill="FFFFFF" w:themeFill="background1"/>
            <w:hideMark/>
          </w:tcPr>
          <w:p w14:paraId="122377D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5B8C9BE" w14:textId="7B8556C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事件向所有相关员工和承包商的反馈对于了解事件和防止未来发生非常重要。根本原因分析应该是此类反馈和信息的基础。验证员工是否了解事件和预防措施。根本原因分析还应涵盖安全事件。</w:t>
            </w:r>
          </w:p>
        </w:tc>
        <w:tc>
          <w:tcPr>
            <w:tcW w:w="586" w:type="dxa"/>
            <w:tcBorders>
              <w:top w:val="nil"/>
              <w:left w:val="nil"/>
              <w:bottom w:val="single" w:sz="4" w:space="0" w:color="auto"/>
              <w:right w:val="single" w:sz="4" w:space="0" w:color="auto"/>
            </w:tcBorders>
            <w:shd w:val="clear" w:color="auto" w:fill="FFFFFF" w:themeFill="background1"/>
            <w:vAlign w:val="center"/>
          </w:tcPr>
          <w:p w14:paraId="10D179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199F418" w14:textId="4F3FE904" w:rsidTr="006E2CDF">
        <w:trPr>
          <w:trHeight w:val="120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CC457CF" w14:textId="7F27C22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 xml:space="preserve">5.1。 </w:t>
            </w:r>
            <w:r>
              <w:rPr>
                <w:rFonts w:ascii="Calibri" w:eastAsia="Times New Roman" w:hAnsi="Calibri" w:cs="Calibri"/>
                <w:color w:val="0070C0"/>
                <w:sz w:val="24"/>
                <w:szCs w:val="24"/>
              </w:rPr>
              <w:t>4.</w:t>
            </w:r>
          </w:p>
        </w:tc>
        <w:tc>
          <w:tcPr>
            <w:tcW w:w="3348" w:type="dxa"/>
            <w:tcBorders>
              <w:top w:val="nil"/>
              <w:left w:val="nil"/>
              <w:bottom w:val="single" w:sz="4" w:space="0" w:color="auto"/>
              <w:right w:val="single" w:sz="4" w:space="0" w:color="auto"/>
            </w:tcBorders>
            <w:shd w:val="clear" w:color="auto" w:fill="FFFFFF" w:themeFill="background1"/>
            <w:hideMark/>
          </w:tcPr>
          <w:p w14:paraId="13698894" w14:textId="77777777" w:rsidR="00465801" w:rsidRPr="003F3482" w:rsidRDefault="00465801" w:rsidP="00465801">
            <w:pPr>
              <w:spacing w:after="240" w:line="240" w:lineRule="auto"/>
              <w:rPr>
                <w:rFonts w:ascii="Calibri" w:eastAsia="Times New Roman" w:hAnsi="Calibri" w:cs="Calibri"/>
                <w:sz w:val="24"/>
                <w:szCs w:val="24"/>
              </w:rPr>
            </w:pPr>
            <w:r w:rsidRPr="003F3482">
              <w:rPr>
                <w:rFonts w:ascii="Calibri" w:eastAsia="Times New Roman" w:hAnsi="Calibri" w:cs="Calibri"/>
                <w:sz w:val="24"/>
                <w:szCs w:val="24"/>
              </w:rPr>
              <w:t>是否有适当的程序及时通知客户涉及其货物/产品的所有不合格品？</w:t>
            </w:r>
          </w:p>
        </w:tc>
        <w:tc>
          <w:tcPr>
            <w:tcW w:w="271" w:type="dxa"/>
            <w:tcBorders>
              <w:top w:val="nil"/>
              <w:left w:val="nil"/>
              <w:bottom w:val="nil"/>
              <w:right w:val="single" w:sz="4" w:space="0" w:color="auto"/>
            </w:tcBorders>
            <w:shd w:val="clear" w:color="auto" w:fill="FFFFFF" w:themeFill="background1"/>
            <w:hideMark/>
          </w:tcPr>
          <w:p w14:paraId="52A94A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4393DF63" w14:textId="455F96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从记录中检查有关客户是否得到适当的通知，何时涉及他的货物，并且这是例行的。如果没有始终如一地完成，则得分为“0”。</w:t>
            </w:r>
          </w:p>
        </w:tc>
        <w:tc>
          <w:tcPr>
            <w:tcW w:w="586" w:type="dxa"/>
            <w:tcBorders>
              <w:top w:val="nil"/>
              <w:left w:val="nil"/>
              <w:bottom w:val="single" w:sz="4" w:space="0" w:color="auto"/>
              <w:right w:val="single" w:sz="4" w:space="0" w:color="auto"/>
            </w:tcBorders>
            <w:shd w:val="clear" w:color="auto" w:fill="FFFFFF" w:themeFill="background1"/>
            <w:vAlign w:val="center"/>
          </w:tcPr>
          <w:p w14:paraId="61DB2FD1" w14:textId="3A12DD4A" w:rsidR="00465801" w:rsidRPr="00106E4E" w:rsidRDefault="000C0457"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6078BF2D" w14:textId="30C65E50" w:rsidTr="006E2CDF">
        <w:trPr>
          <w:trHeight w:val="62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A361176" w14:textId="334F5F8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5.1.5。</w:t>
            </w:r>
          </w:p>
        </w:tc>
        <w:tc>
          <w:tcPr>
            <w:tcW w:w="3348" w:type="dxa"/>
            <w:tcBorders>
              <w:top w:val="nil"/>
              <w:left w:val="nil"/>
              <w:bottom w:val="single" w:sz="4" w:space="0" w:color="auto"/>
              <w:right w:val="single" w:sz="4" w:space="0" w:color="auto"/>
            </w:tcBorders>
            <w:shd w:val="clear" w:color="auto" w:fill="FFFFFF" w:themeFill="background1"/>
            <w:hideMark/>
          </w:tcPr>
          <w:p w14:paraId="0748C66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DGSA 是否在涉及危险品的事件后参与？</w:t>
            </w:r>
          </w:p>
        </w:tc>
        <w:tc>
          <w:tcPr>
            <w:tcW w:w="271" w:type="dxa"/>
            <w:tcBorders>
              <w:top w:val="nil"/>
              <w:left w:val="nil"/>
              <w:bottom w:val="nil"/>
              <w:right w:val="single" w:sz="4" w:space="0" w:color="auto"/>
            </w:tcBorders>
            <w:shd w:val="clear" w:color="auto" w:fill="FFFFFF" w:themeFill="background1"/>
            <w:hideMark/>
          </w:tcPr>
          <w:p w14:paraId="0DF0B5B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678D6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检查事件报告以及 DGSA 的年度报告。 </w:t>
            </w:r>
            <w:r w:rsidRPr="003F3482">
              <w:rPr>
                <w:rFonts w:ascii="Calibri" w:eastAsia="Times New Roman" w:hAnsi="Calibri" w:cs="Calibri"/>
                <w:sz w:val="24"/>
                <w:szCs w:val="24"/>
              </w:rPr>
              <w:br/>
              <w:t>ADR 1.8。</w:t>
            </w:r>
          </w:p>
        </w:tc>
        <w:tc>
          <w:tcPr>
            <w:tcW w:w="586" w:type="dxa"/>
            <w:tcBorders>
              <w:top w:val="nil"/>
              <w:left w:val="nil"/>
              <w:bottom w:val="single" w:sz="4" w:space="0" w:color="auto"/>
              <w:right w:val="single" w:sz="4" w:space="0" w:color="auto"/>
            </w:tcBorders>
            <w:shd w:val="clear" w:color="auto" w:fill="FFFFFF" w:themeFill="background1"/>
            <w:vAlign w:val="center"/>
          </w:tcPr>
          <w:p w14:paraId="451CE06E"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3F95FE81" w14:textId="7FDAACBB" w:rsidTr="006E2CDF">
        <w:trPr>
          <w:trHeight w:val="3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34B126B" w14:textId="07109B7B"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5.2.</w:t>
            </w:r>
          </w:p>
        </w:tc>
        <w:tc>
          <w:tcPr>
            <w:tcW w:w="3348" w:type="dxa"/>
            <w:tcBorders>
              <w:top w:val="nil"/>
              <w:left w:val="nil"/>
              <w:bottom w:val="single" w:sz="4" w:space="0" w:color="auto"/>
              <w:right w:val="single" w:sz="4" w:space="0" w:color="auto"/>
            </w:tcBorders>
            <w:shd w:val="clear" w:color="auto" w:fill="FFFFFF" w:themeFill="background1"/>
            <w:hideMark/>
          </w:tcPr>
          <w:p w14:paraId="420E4A05" w14:textId="77777777" w:rsidR="00465801" w:rsidRPr="00E22688" w:rsidRDefault="00465801" w:rsidP="00465801">
            <w:pPr>
              <w:spacing w:after="0" w:line="240" w:lineRule="auto"/>
              <w:rPr>
                <w:rFonts w:ascii="Calibri" w:eastAsia="Times New Roman" w:hAnsi="Calibri" w:cs="Calibri"/>
                <w:b/>
                <w:bCs/>
                <w:sz w:val="24"/>
                <w:szCs w:val="24"/>
                <w:u w:val="single"/>
              </w:rPr>
            </w:pPr>
            <w:bookmarkStart w:id="19" w:name="SHEQ"/>
            <w:r w:rsidRPr="00E22688">
              <w:rPr>
                <w:rFonts w:ascii="Calibri" w:eastAsia="Times New Roman" w:hAnsi="Calibri" w:cs="Calibri"/>
                <w:b/>
                <w:bCs/>
                <w:sz w:val="24"/>
                <w:szCs w:val="24"/>
                <w:u w:val="single"/>
              </w:rPr>
              <w:t xml:space="preserve">SHEQ&amp;Sec </w:t>
            </w:r>
            <w:bookmarkEnd w:id="19"/>
            <w:r w:rsidRPr="00E22688">
              <w:rPr>
                <w:rFonts w:ascii="Calibri" w:eastAsia="Times New Roman" w:hAnsi="Calibri" w:cs="Calibri"/>
                <w:b/>
                <w:bCs/>
                <w:sz w:val="24"/>
                <w:szCs w:val="24"/>
                <w:u w:val="single"/>
              </w:rPr>
              <w:t>&amp; CSR目标及趋势分析</w:t>
            </w:r>
          </w:p>
        </w:tc>
        <w:tc>
          <w:tcPr>
            <w:tcW w:w="271" w:type="dxa"/>
            <w:tcBorders>
              <w:top w:val="nil"/>
              <w:left w:val="nil"/>
              <w:bottom w:val="nil"/>
              <w:right w:val="single" w:sz="4" w:space="0" w:color="auto"/>
            </w:tcBorders>
            <w:shd w:val="clear" w:color="auto" w:fill="FFFFFF" w:themeFill="background1"/>
            <w:hideMark/>
          </w:tcPr>
          <w:p w14:paraId="393A6FAB"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11DAC266" w14:textId="77777777" w:rsidR="00465801" w:rsidRPr="00E22688" w:rsidRDefault="00465801" w:rsidP="00465801">
            <w:pPr>
              <w:spacing w:after="0" w:line="240" w:lineRule="auto"/>
              <w:rPr>
                <w:rFonts w:ascii="Calibri" w:eastAsia="Times New Roman" w:hAnsi="Calibri" w:cs="Calibri"/>
                <w:b/>
                <w:bCs/>
                <w:sz w:val="24"/>
                <w:szCs w:val="24"/>
                <w:u w:val="single"/>
              </w:rPr>
            </w:pPr>
            <w:r w:rsidRPr="00E22688">
              <w:rPr>
                <w:rFonts w:ascii="Calibri" w:eastAsia="Times New Roman" w:hAnsi="Calibri" w:cs="Calibri"/>
                <w:b/>
                <w:bCs/>
                <w:sz w:val="24"/>
                <w:szCs w:val="24"/>
                <w:u w:val="single"/>
              </w:rPr>
              <w:t>SHEQ&amp;Sec &amp; CSR目标及趋势分析</w:t>
            </w:r>
          </w:p>
        </w:tc>
        <w:tc>
          <w:tcPr>
            <w:tcW w:w="586" w:type="dxa"/>
            <w:tcBorders>
              <w:top w:val="nil"/>
              <w:left w:val="nil"/>
              <w:bottom w:val="single" w:sz="4" w:space="0" w:color="auto"/>
              <w:right w:val="single" w:sz="4" w:space="0" w:color="auto"/>
            </w:tcBorders>
            <w:shd w:val="clear" w:color="auto" w:fill="FFFFFF" w:themeFill="background1"/>
            <w:vAlign w:val="center"/>
          </w:tcPr>
          <w:p w14:paraId="03217AC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3F44A390" w14:textId="36709723" w:rsidTr="006E2CDF">
        <w:trPr>
          <w:trHeight w:val="3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785182F0" w14:textId="4ADBD38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5.2.1。</w:t>
            </w:r>
          </w:p>
        </w:tc>
        <w:tc>
          <w:tcPr>
            <w:tcW w:w="3348" w:type="dxa"/>
            <w:tcBorders>
              <w:top w:val="nil"/>
              <w:left w:val="nil"/>
              <w:bottom w:val="single" w:sz="4" w:space="0" w:color="auto"/>
              <w:right w:val="single" w:sz="4" w:space="0" w:color="auto"/>
            </w:tcBorders>
            <w:shd w:val="clear" w:color="auto" w:fill="FFFFFF" w:themeFill="background1"/>
            <w:hideMark/>
          </w:tcPr>
          <w:p w14:paraId="6A19167D" w14:textId="5D36B35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是否有监控和分析 SHEQ&amp;Sec 和 CSR 数据以识别趋势、设定目标的流程，是否有实现这些目标的行动计划？</w:t>
            </w:r>
          </w:p>
        </w:tc>
        <w:tc>
          <w:tcPr>
            <w:tcW w:w="271" w:type="dxa"/>
            <w:tcBorders>
              <w:top w:val="nil"/>
              <w:left w:val="nil"/>
              <w:bottom w:val="nil"/>
              <w:right w:val="single" w:sz="4" w:space="0" w:color="auto"/>
            </w:tcBorders>
            <w:shd w:val="clear" w:color="auto" w:fill="FFFFFF" w:themeFill="background1"/>
            <w:hideMark/>
          </w:tcPr>
          <w:p w14:paraId="5F80A9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65F0A9A4" w14:textId="198AE5EB"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应建立有效的数据记录和分析系统，以便识别 SHEQ&amp;Sec 和 CSR 不符合项数量的趋势。</w:t>
            </w:r>
            <w:r w:rsidRPr="003F3482">
              <w:rPr>
                <w:rFonts w:ascii="Calibri" w:eastAsia="Times New Roman" w:hAnsi="Calibri" w:cs="Calibri"/>
                <w:sz w:val="24"/>
                <w:szCs w:val="24"/>
              </w:rPr>
              <w:br/>
              <w:t>检查存在这样一个系统的证据。要求查看过去一年的趋势分析摘要。如果一家公司已经过评估，则应提供过去三年的数据，这些数据应记录该问题的持续改进。如果不是，这个问题必须打“0”。企业社会责任目标的例子可以是运输和/或职业事故的数量、对环境的破坏、受过培训的人员、内部/外部审计的数量等。大公司可以使用“合并”报告，包括来自其子公司的数据，但应提供对被评估子公司数据的分析</w:t>
            </w:r>
            <w:r w:rsidR="005663EF">
              <w:rPr>
                <w:rFonts w:ascii="Calibri" w:eastAsia="Times New Roman" w:hAnsi="Calibri" w:cs="Calibri"/>
                <w:sz w:val="24"/>
                <w:szCs w:val="24"/>
              </w:rPr>
              <w:t>。</w:t>
            </w:r>
          </w:p>
        </w:tc>
        <w:tc>
          <w:tcPr>
            <w:tcW w:w="586" w:type="dxa"/>
            <w:tcBorders>
              <w:top w:val="nil"/>
              <w:left w:val="nil"/>
              <w:bottom w:val="single" w:sz="4" w:space="0" w:color="auto"/>
              <w:right w:val="single" w:sz="4" w:space="0" w:color="auto"/>
            </w:tcBorders>
            <w:shd w:val="clear" w:color="auto" w:fill="FFFFFF" w:themeFill="background1"/>
            <w:vAlign w:val="center"/>
          </w:tcPr>
          <w:p w14:paraId="1862E7F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5B901EE8" w14:textId="2568EB4F" w:rsidTr="006E2CDF">
        <w:trPr>
          <w:trHeight w:val="13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7439737" w14:textId="00A31C00"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5.2.2.</w:t>
            </w:r>
          </w:p>
        </w:tc>
        <w:tc>
          <w:tcPr>
            <w:tcW w:w="3348" w:type="dxa"/>
            <w:tcBorders>
              <w:top w:val="nil"/>
              <w:left w:val="nil"/>
              <w:bottom w:val="single" w:sz="4" w:space="0" w:color="auto"/>
              <w:right w:val="single" w:sz="4" w:space="0" w:color="auto"/>
            </w:tcBorders>
            <w:shd w:val="clear" w:color="auto" w:fill="FFFFFF" w:themeFill="background1"/>
            <w:hideMark/>
          </w:tcPr>
          <w:p w14:paraId="070CF2E6" w14:textId="1689DEBB"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如果公司处理/运输塑料颗粒，是否制定了绩效目标？</w:t>
            </w:r>
          </w:p>
        </w:tc>
        <w:tc>
          <w:tcPr>
            <w:tcW w:w="271" w:type="dxa"/>
            <w:tcBorders>
              <w:top w:val="nil"/>
              <w:left w:val="nil"/>
              <w:bottom w:val="single" w:sz="4" w:space="0" w:color="auto"/>
              <w:right w:val="single" w:sz="4" w:space="0" w:color="auto"/>
            </w:tcBorders>
            <w:shd w:val="clear" w:color="auto" w:fill="FFFFFF" w:themeFill="background1"/>
            <w:hideMark/>
          </w:tcPr>
          <w:p w14:paraId="16CF13D6" w14:textId="77777777" w:rsidR="00465801" w:rsidRPr="003F3482" w:rsidRDefault="00465801" w:rsidP="00465801">
            <w:pPr>
              <w:spacing w:after="0" w:line="240" w:lineRule="auto"/>
              <w:rPr>
                <w:rFonts w:ascii="Calibri" w:eastAsia="Times New Roman" w:hAnsi="Calibri" w:cs="Calibri"/>
                <w:b/>
                <w:bCs/>
                <w:color w:val="0070C0"/>
                <w:sz w:val="24"/>
                <w:szCs w:val="24"/>
              </w:rPr>
            </w:pPr>
            <w:r w:rsidRPr="003F3482">
              <w:rPr>
                <w:rFonts w:ascii="Calibri" w:eastAsia="Times New Roman" w:hAnsi="Calibri" w:cs="Calibri"/>
                <w:b/>
                <w:bCs/>
                <w:color w:val="0070C0"/>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138A7A6" w14:textId="061EBA74" w:rsidR="00465801" w:rsidRPr="003F3482" w:rsidRDefault="00465801" w:rsidP="00465801">
            <w:pPr>
              <w:rPr>
                <w:rFonts w:ascii="Calibri" w:eastAsia="Times New Roman" w:hAnsi="Calibri" w:cs="Calibri"/>
                <w:color w:val="0070C0"/>
                <w:sz w:val="24"/>
                <w:szCs w:val="24"/>
              </w:rPr>
            </w:pPr>
            <w:r w:rsidRPr="003F3482">
              <w:rPr>
                <w:rFonts w:ascii="Calibri" w:eastAsia="Times New Roman" w:hAnsi="Calibri" w:cs="Calibri"/>
                <w:color w:val="0070C0"/>
                <w:sz w:val="24"/>
                <w:szCs w:val="24"/>
              </w:rPr>
              <w:t>绩效目标应根据 OCS 承诺和颗粒损失等级进行分类。颗粒损失绩效目标应与 OCS 承诺一致，并在年度管理评审期间进行沟通、跟进和修订（见 5.4.1.g.）。</w:t>
            </w:r>
          </w:p>
        </w:tc>
        <w:tc>
          <w:tcPr>
            <w:tcW w:w="586" w:type="dxa"/>
            <w:tcBorders>
              <w:top w:val="nil"/>
              <w:left w:val="nil"/>
              <w:bottom w:val="single" w:sz="4" w:space="0" w:color="auto"/>
              <w:right w:val="single" w:sz="4" w:space="0" w:color="auto"/>
            </w:tcBorders>
            <w:shd w:val="clear" w:color="auto" w:fill="FFFFFF" w:themeFill="background1"/>
            <w:vAlign w:val="center"/>
          </w:tcPr>
          <w:p w14:paraId="4517F89C" w14:textId="66B01FB1" w:rsidR="00465801" w:rsidRPr="00106E4E" w:rsidRDefault="000C0457" w:rsidP="000D3A35">
            <w:pPr>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1D6A3E7A" w14:textId="43A95A61" w:rsidTr="006E2CDF">
        <w:trPr>
          <w:trHeight w:val="802"/>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E938E" w14:textId="47EA6482"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5.2.3。</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1FF61B1" w14:textId="4232572B" w:rsidR="00465801" w:rsidRPr="00BD20E3" w:rsidRDefault="00465801" w:rsidP="00465801">
            <w:pPr>
              <w:spacing w:after="0" w:line="240" w:lineRule="auto"/>
              <w:rPr>
                <w:sz w:val="24"/>
                <w:szCs w:val="24"/>
              </w:rPr>
            </w:pPr>
            <w:r w:rsidRPr="00BD20E3">
              <w:rPr>
                <w:rFonts w:eastAsia="Times New Roman" w:cstheme="minorHAnsi"/>
                <w:color w:val="0070C0"/>
                <w:sz w:val="24"/>
                <w:szCs w:val="24"/>
              </w:rPr>
              <w:t>如果公司处理/运输塑料颗粒，公司是否有关于以下方面的内部 KPI：</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7D5391F9" w14:textId="77777777" w:rsidR="00465801" w:rsidRPr="003F3482" w:rsidRDefault="00465801" w:rsidP="00465801">
            <w:pPr>
              <w:spacing w:after="0" w:line="240" w:lineRule="auto"/>
              <w:rPr>
                <w:rFonts w:ascii="Calibri" w:eastAsia="Times New Roman" w:hAnsi="Calibri" w:cs="Calibr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0A13F306" w14:textId="77777777" w:rsidR="00465801" w:rsidRPr="00553492" w:rsidRDefault="00465801" w:rsidP="00465801"/>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52FD0FAE" w14:textId="77777777" w:rsidR="00465801" w:rsidRPr="00106E4E" w:rsidRDefault="00465801" w:rsidP="000D3A35">
            <w:pPr>
              <w:jc w:val="center"/>
              <w:rPr>
                <w:color w:val="0070C0"/>
              </w:rPr>
            </w:pPr>
          </w:p>
        </w:tc>
      </w:tr>
      <w:tr w:rsidR="00465801" w:rsidRPr="003F3482" w14:paraId="76E820FF" w14:textId="514F7B40"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FEBA11F" w14:textId="3E6E41BB"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 xml:space="preserve">5.2.3.a </w:t>
            </w:r>
            <w:r w:rsidR="0090042C" w:rsidRPr="00BD20E3">
              <w:rPr>
                <w:rFonts w:eastAsia="Times New Roman" w:cstheme="minorHAnsi"/>
                <w:color w:val="0070C0"/>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D90CAB9" w14:textId="158C9665"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已管理风险的已识别风险位置的百分比</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6BDF859"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10ED1958"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1381572" w14:textId="04D1115F" w:rsidR="00465801" w:rsidRPr="00106E4E" w:rsidRDefault="00686D82" w:rsidP="000D3A35">
            <w:pPr>
              <w:jc w:val="center"/>
              <w:rPr>
                <w:color w:val="0070C0"/>
              </w:rPr>
            </w:pPr>
            <w:r>
              <w:rPr>
                <w:color w:val="0070C0"/>
              </w:rPr>
              <w:t>X</w:t>
            </w:r>
          </w:p>
        </w:tc>
      </w:tr>
      <w:tr w:rsidR="00465801" w:rsidRPr="003F3482" w14:paraId="7AF65221" w14:textId="0F9BB6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3F59" w14:textId="26DC6F1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lastRenderedPageBreak/>
              <w:t>5.2.3.b。</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44B4F978" w14:textId="369AE137"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公司实际保管的塑料颗粒或颗粒泄漏事件的数量和体积，估计每次事件超过 0.5 升或 0.5 公斤。</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DD35D03"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0A435EC"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3B0FD75" w14:textId="44038943" w:rsidR="00465801" w:rsidRPr="00106E4E" w:rsidRDefault="00686D82" w:rsidP="000D3A35">
            <w:pPr>
              <w:jc w:val="center"/>
              <w:rPr>
                <w:color w:val="0070C0"/>
              </w:rPr>
            </w:pPr>
            <w:r>
              <w:rPr>
                <w:color w:val="0070C0"/>
              </w:rPr>
              <w:t>X</w:t>
            </w:r>
          </w:p>
        </w:tc>
      </w:tr>
      <w:tr w:rsidR="00465801" w:rsidRPr="003F3482" w14:paraId="34AFE27F" w14:textId="17F8574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246BD37" w14:textId="719D8144"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5.2.3.c。</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ED5B415" w14:textId="299E31F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颗粒损失的估计</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76A5FF2"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4A831A3" w14:textId="00B6C0FD" w:rsidR="00465801" w:rsidRPr="00BD20E3" w:rsidRDefault="00465801" w:rsidP="00465801">
            <w:pPr>
              <w:rPr>
                <w:rFonts w:eastAsia="Times New Roman" w:cstheme="minorHAnsi"/>
                <w:color w:val="0070C0"/>
                <w:sz w:val="24"/>
                <w:szCs w:val="24"/>
              </w:rPr>
            </w:pPr>
            <w:r w:rsidRPr="00BD20E3">
              <w:rPr>
                <w:rFonts w:eastAsia="Times New Roman" w:cstheme="minorHAnsi"/>
                <w:color w:val="0070C0"/>
                <w:sz w:val="24"/>
                <w:szCs w:val="24"/>
              </w:rPr>
              <w:t>公司应该使用一种方法来测量颗粒损失。如果这是不可能的，基于以下指南的估计是可以接受的：</w:t>
            </w:r>
          </w:p>
          <w:p w14:paraId="7CAE9605" w14:textId="706D5BFE" w:rsidR="00465801" w:rsidRPr="00BD20E3" w:rsidRDefault="00177081" w:rsidP="00177081">
            <w:pPr>
              <w:spacing w:after="0" w:line="240" w:lineRule="auto"/>
              <w:ind w:left="113" w:hanging="113"/>
              <w:rPr>
                <w:rFonts w:eastAsia="Calibri" w:cstheme="minorHAnsi"/>
                <w:color w:val="0070C0"/>
                <w:sz w:val="24"/>
                <w:szCs w:val="24"/>
              </w:rPr>
            </w:pPr>
            <w:r>
              <w:rPr>
                <w:rFonts w:eastAsia="Calibri" w:cstheme="minorHAnsi"/>
                <w:color w:val="0070C0"/>
                <w:sz w:val="24"/>
                <w:szCs w:val="24"/>
              </w:rPr>
              <w:t>- 海上泄漏 100% 丢失</w:t>
            </w:r>
          </w:p>
          <w:p w14:paraId="50BE3A6C" w14:textId="4CA67A3D"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在内陆水道的泄漏损失 25%</w:t>
            </w:r>
          </w:p>
          <w:p w14:paraId="2CD41DC6" w14:textId="5489BC3C" w:rsidR="00465801" w:rsidRPr="00BD20E3" w:rsidRDefault="00177081" w:rsidP="00177081">
            <w:pPr>
              <w:spacing w:after="0" w:line="240" w:lineRule="auto"/>
              <w:rPr>
                <w:rFonts w:eastAsia="Calibri" w:cstheme="minorHAnsi"/>
                <w:color w:val="0070C0"/>
                <w:sz w:val="24"/>
                <w:szCs w:val="24"/>
              </w:rPr>
            </w:pPr>
            <w:r>
              <w:rPr>
                <w:rFonts w:eastAsia="Calibri" w:cstheme="minorHAnsi"/>
                <w:color w:val="0070C0"/>
                <w:sz w:val="24"/>
                <w:szCs w:val="24"/>
              </w:rPr>
              <w:t>- 路边的溢出物损失 0.5%</w:t>
            </w:r>
          </w:p>
          <w:p w14:paraId="346EB9DB" w14:textId="54A3DC18" w:rsidR="00465801" w:rsidRPr="00BD20E3" w:rsidRDefault="00177081"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仓库停车场（铺砌或混凝土）的泄漏损失为 0.05%</w:t>
            </w:r>
          </w:p>
          <w:p w14:paraId="0DA4DD2A" w14:textId="2779B840" w:rsidR="00465801" w:rsidRPr="00BD20E3" w:rsidRDefault="001B7522" w:rsidP="001B7522">
            <w:pPr>
              <w:spacing w:after="0" w:line="240" w:lineRule="auto"/>
              <w:ind w:left="113" w:hanging="113"/>
              <w:rPr>
                <w:rFonts w:eastAsia="Calibri" w:cstheme="minorHAnsi"/>
                <w:color w:val="0070C0"/>
                <w:sz w:val="24"/>
                <w:szCs w:val="24"/>
              </w:rPr>
            </w:pPr>
            <w:r>
              <w:rPr>
                <w:rFonts w:eastAsia="Calibri" w:cstheme="minorHAnsi"/>
                <w:color w:val="0070C0"/>
                <w:sz w:val="24"/>
                <w:szCs w:val="24"/>
              </w:rPr>
              <w:t>- 有盖仓库中的溢出物损失率为 0,005%，因为它们可以被扫除和铲起，但仍会被叉车的轮胎或操作员的鞋底</w:t>
            </w:r>
            <w:r w:rsidR="00465801" w:rsidRPr="00BD20E3">
              <w:rPr>
                <w:rFonts w:eastAsia="Calibri" w:cstheme="minorHAnsi" w:hint="eastAsia"/>
                <w:color w:val="0070C0"/>
                <w:sz w:val="24"/>
                <w:szCs w:val="24"/>
              </w:rPr>
              <w:t>移动</w:t>
            </w:r>
            <w:r w:rsidR="00465801" w:rsidRPr="00BD20E3">
              <w:rPr>
                <w:rFonts w:eastAsia="Calibri" w:cstheme="minorHAnsi"/>
                <w:color w:val="0070C0"/>
                <w:sz w:val="24"/>
                <w:szCs w:val="24"/>
              </w:rPr>
              <w:t>。</w:t>
            </w:r>
          </w:p>
          <w:p w14:paraId="25265E42" w14:textId="77777777" w:rsidR="001B7522" w:rsidRDefault="001B7522" w:rsidP="001B7522">
            <w:pPr>
              <w:spacing w:after="0"/>
              <w:ind w:left="113" w:hanging="113"/>
              <w:rPr>
                <w:rFonts w:cstheme="minorHAnsi"/>
                <w:color w:val="0070C0"/>
                <w:sz w:val="24"/>
                <w:szCs w:val="24"/>
              </w:rPr>
            </w:pPr>
            <w:r>
              <w:rPr>
                <w:rFonts w:cstheme="minorHAnsi"/>
                <w:color w:val="0070C0"/>
                <w:sz w:val="24"/>
                <w:szCs w:val="24"/>
              </w:rPr>
              <w:t>- 如果洒在松软的土壤（沙子、田野、砾石）上，路边的溢出物（发生事故后）损失 0.5%</w:t>
            </w:r>
          </w:p>
          <w:p w14:paraId="657D0D0B" w14:textId="724D82BE" w:rsidR="00465801" w:rsidRPr="00BD20E3" w:rsidRDefault="001B7522" w:rsidP="00B641C9">
            <w:pPr>
              <w:spacing w:after="0" w:line="240" w:lineRule="auto"/>
              <w:ind w:left="113" w:hanging="113"/>
              <w:rPr>
                <w:rFonts w:cstheme="minorHAnsi"/>
                <w:color w:val="0070C0"/>
                <w:sz w:val="24"/>
                <w:szCs w:val="24"/>
              </w:rPr>
            </w:pPr>
            <w:r>
              <w:rPr>
                <w:rFonts w:cstheme="minorHAnsi"/>
                <w:color w:val="0070C0"/>
                <w:sz w:val="24"/>
                <w:szCs w:val="24"/>
              </w:rPr>
              <w:t>- 如果洒在混凝土、沥青、人行道上，路边的溢出物（发生事故后）损失 0.05%</w:t>
            </w:r>
          </w:p>
          <w:p w14:paraId="4D6D0ED2" w14:textId="69EBC54E" w:rsidR="00DE3002" w:rsidRPr="00BD20E3" w:rsidRDefault="001B7522" w:rsidP="00833B80">
            <w:pPr>
              <w:spacing w:after="0" w:line="240" w:lineRule="auto"/>
              <w:ind w:left="113" w:hanging="113"/>
              <w:rPr>
                <w:rFonts w:cstheme="minorHAnsi"/>
                <w:color w:val="0070C0"/>
                <w:sz w:val="24"/>
                <w:szCs w:val="24"/>
              </w:rPr>
            </w:pPr>
            <w:r>
              <w:rPr>
                <w:rFonts w:eastAsia="Calibri" w:cstheme="minorHAnsi"/>
                <w:color w:val="0070C0"/>
                <w:sz w:val="24"/>
                <w:szCs w:val="24"/>
              </w:rPr>
              <w:t xml:space="preserve">- 0,0 </w:t>
            </w:r>
            <w:r w:rsidR="00244749" w:rsidRPr="00BD20E3">
              <w:rPr>
                <w:rFonts w:eastAsia="Calibri" w:cstheme="minorHAnsi"/>
                <w:color w:val="00B050"/>
                <w:sz w:val="24"/>
                <w:szCs w:val="24"/>
              </w:rPr>
              <w:t xml:space="preserve">0 </w:t>
            </w:r>
            <w:r w:rsidR="00465801" w:rsidRPr="00BD20E3">
              <w:rPr>
                <w:rFonts w:eastAsia="Calibri" w:cstheme="minorHAnsi"/>
                <w:color w:val="0070C0"/>
                <w:sz w:val="24"/>
                <w:szCs w:val="24"/>
              </w:rPr>
              <w:t>5% 从下水道筛中收集的颗粒也</w:t>
            </w:r>
            <w:r w:rsidR="00DE3002" w:rsidRPr="00BD20E3">
              <w:rPr>
                <w:rFonts w:cstheme="minorHAnsi"/>
                <w:color w:val="00B050"/>
                <w:sz w:val="24"/>
                <w:szCs w:val="24"/>
              </w:rPr>
              <w:t>因前面解释的相同原因而丢失</w:t>
            </w:r>
            <w:r w:rsidR="00465801" w:rsidRPr="00BD20E3">
              <w:rPr>
                <w:rFonts w:eastAsia="Calibri" w:cstheme="minorHAnsi"/>
                <w:color w:val="0070C0"/>
                <w:sz w:val="24"/>
                <w:szCs w:val="24"/>
              </w:rPr>
              <w:t>。因此，在下水道筛中每收集</w:t>
            </w:r>
            <w:r w:rsidR="00C37821" w:rsidRPr="00BD20E3">
              <w:rPr>
                <w:rFonts w:eastAsia="Calibri" w:cstheme="minorHAnsi"/>
                <w:color w:val="00B050"/>
                <w:sz w:val="24"/>
                <w:szCs w:val="24"/>
              </w:rPr>
              <w:t>100</w:t>
            </w:r>
            <w:r w:rsidR="00465801" w:rsidRPr="00BD20E3">
              <w:rPr>
                <w:rFonts w:eastAsia="Calibri" w:cstheme="minorHAnsi"/>
                <w:color w:val="0070C0"/>
                <w:sz w:val="24"/>
                <w:szCs w:val="24"/>
              </w:rPr>
              <w:t xml:space="preserve">克，就有 0, </w:t>
            </w:r>
            <w:r w:rsidR="00FF0BF5" w:rsidRPr="00BD20E3">
              <w:rPr>
                <w:rFonts w:eastAsia="Calibri" w:cstheme="minorHAnsi"/>
                <w:color w:val="00B050"/>
                <w:sz w:val="24"/>
                <w:szCs w:val="24"/>
              </w:rPr>
              <w:t xml:space="preserve">00 </w:t>
            </w:r>
            <w:r w:rsidR="00465801" w:rsidRPr="00BD20E3">
              <w:rPr>
                <w:rFonts w:eastAsia="Calibri" w:cstheme="minorHAnsi"/>
                <w:color w:val="0070C0"/>
                <w:sz w:val="24"/>
                <w:szCs w:val="24"/>
              </w:rPr>
              <w:t>5 克</w:t>
            </w:r>
            <w:r w:rsidR="00FF0BF5" w:rsidRPr="00BD20E3">
              <w:rPr>
                <w:rFonts w:eastAsia="Calibri" w:cstheme="minorHAnsi"/>
                <w:color w:val="00B050"/>
                <w:sz w:val="24"/>
                <w:szCs w:val="24"/>
              </w:rPr>
              <w:t>s</w:t>
            </w:r>
            <w:r w:rsidR="00192FF1" w:rsidRPr="00BD20E3">
              <w:rPr>
                <w:rFonts w:eastAsia="Calibri" w:cstheme="minorHAnsi"/>
                <w:color w:val="00B050"/>
                <w:sz w:val="24"/>
                <w:szCs w:val="24"/>
              </w:rPr>
              <w:t>流失到环境</w:t>
            </w:r>
            <w:r w:rsidR="00465801" w:rsidRPr="00BD20E3">
              <w:rPr>
                <w:rFonts w:eastAsia="Calibri" w:cstheme="minorHAnsi"/>
                <w:color w:val="0070C0"/>
                <w:sz w:val="24"/>
                <w:szCs w:val="24"/>
              </w:rPr>
              <w:t>中</w:t>
            </w:r>
          </w:p>
          <w:p w14:paraId="26EFAA59" w14:textId="17183D8C" w:rsidR="00465801" w:rsidRPr="00BD20E3" w:rsidRDefault="00465801" w:rsidP="00465801">
            <w:pPr>
              <w:rPr>
                <w:rFonts w:cstheme="minorHAnsi"/>
                <w:color w:val="0070C0"/>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384C14" w14:textId="145E61E9" w:rsidR="00465801" w:rsidRPr="00106E4E" w:rsidRDefault="00686D82" w:rsidP="000D3A35">
            <w:pPr>
              <w:jc w:val="center"/>
              <w:rPr>
                <w:rFonts w:eastAsia="Times New Roman" w:cstheme="minorHAnsi"/>
                <w:color w:val="0070C0"/>
              </w:rPr>
            </w:pPr>
            <w:r>
              <w:rPr>
                <w:rFonts w:eastAsia="Times New Roman" w:cstheme="minorHAnsi"/>
                <w:color w:val="0070C0"/>
              </w:rPr>
              <w:t>X</w:t>
            </w:r>
          </w:p>
        </w:tc>
      </w:tr>
      <w:tr w:rsidR="00465801" w:rsidRPr="003F3482" w14:paraId="0261D802" w14:textId="63CB719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36BE7F9" w14:textId="39BBED6C"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5.2.3.d。</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1DAF1320" w14:textId="71069D49" w:rsidR="00465801" w:rsidRPr="00BD20E3" w:rsidRDefault="005C758C" w:rsidP="00465801">
            <w:pPr>
              <w:spacing w:after="0" w:line="240" w:lineRule="auto"/>
              <w:rPr>
                <w:rFonts w:cstheme="minorHAnsi"/>
                <w:sz w:val="24"/>
                <w:szCs w:val="24"/>
              </w:rPr>
            </w:pPr>
            <w:r w:rsidRPr="00BD20E3">
              <w:rPr>
                <w:rFonts w:eastAsia="Times New Roman" w:cstheme="minorHAnsi"/>
                <w:color w:val="0070C0"/>
                <w:sz w:val="24"/>
                <w:szCs w:val="24"/>
              </w:rPr>
              <w:t>处理颗粒的员工和承包商接受操作培训的百分比</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07D7A0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48BF62B7"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ED14490" w14:textId="16893172" w:rsidR="00465801" w:rsidRPr="00106E4E" w:rsidRDefault="00686D82" w:rsidP="000D3A35">
            <w:pPr>
              <w:jc w:val="center"/>
              <w:rPr>
                <w:color w:val="0070C0"/>
              </w:rPr>
            </w:pPr>
            <w:r>
              <w:rPr>
                <w:color w:val="0070C0"/>
              </w:rPr>
              <w:t>X</w:t>
            </w:r>
          </w:p>
        </w:tc>
      </w:tr>
      <w:tr w:rsidR="00465801" w:rsidRPr="003F3482" w14:paraId="604B3751" w14:textId="0D3FFD37" w:rsidTr="006E2CDF">
        <w:trPr>
          <w:trHeight w:val="8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7EA87D98" w14:textId="79900EBD"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lastRenderedPageBreak/>
              <w:t xml:space="preserve">5.2.3.e。 </w:t>
            </w:r>
            <w:r w:rsidR="00236BD6" w:rsidRPr="00BD20E3">
              <w:rPr>
                <w:rFonts w:eastAsia="Times New Roman" w:cstheme="minorHAnsi"/>
                <w:color w:val="0070C0"/>
                <w:sz w:val="24"/>
                <w:szCs w:val="24"/>
              </w:rPr>
              <w:t>_</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0E72B41" w14:textId="77777777" w:rsidR="00465801" w:rsidRPr="00BD20E3" w:rsidRDefault="00465801" w:rsidP="00465801">
            <w:pPr>
              <w:spacing w:after="0" w:line="240" w:lineRule="auto"/>
              <w:rPr>
                <w:rFonts w:cstheme="minorHAnsi"/>
                <w:sz w:val="24"/>
                <w:szCs w:val="24"/>
              </w:rPr>
            </w:pPr>
            <w:r w:rsidRPr="00BD20E3">
              <w:rPr>
                <w:rFonts w:cstheme="minorHAnsi"/>
                <w:color w:val="0070C0"/>
                <w:sz w:val="24"/>
                <w:szCs w:val="24"/>
              </w:rPr>
              <w:t>已执行的编程/计划 OCS 检查/自我评估的百分比</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5F7330E8"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61281B62" w14:textId="77777777"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AE1E398" w14:textId="6DBCD928" w:rsidR="00465801" w:rsidRPr="00106E4E" w:rsidRDefault="00686D82" w:rsidP="000D3A35">
            <w:pPr>
              <w:jc w:val="center"/>
              <w:rPr>
                <w:color w:val="0070C0"/>
              </w:rPr>
            </w:pPr>
            <w:r>
              <w:rPr>
                <w:color w:val="0070C0"/>
              </w:rPr>
              <w:t>X</w:t>
            </w:r>
          </w:p>
        </w:tc>
      </w:tr>
      <w:tr w:rsidR="00465801" w:rsidRPr="003F3482" w14:paraId="11BBC489" w14:textId="76E53C65"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0960E25" w14:textId="269265F1"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5.2.3.f。</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57A9749C" w14:textId="77777777" w:rsidR="00465801" w:rsidRPr="00BD20E3" w:rsidRDefault="00465801" w:rsidP="00465801">
            <w:pPr>
              <w:spacing w:after="0" w:line="240" w:lineRule="auto"/>
              <w:rPr>
                <w:rFonts w:eastAsia="Times New Roman" w:cstheme="minorHAnsi"/>
                <w:color w:val="000000"/>
                <w:sz w:val="24"/>
                <w:szCs w:val="24"/>
              </w:rPr>
            </w:pPr>
            <w:r w:rsidRPr="00BD20E3">
              <w:rPr>
                <w:rFonts w:eastAsia="Times New Roman" w:cstheme="minorHAnsi"/>
                <w:color w:val="000000"/>
                <w:sz w:val="24"/>
                <w:szCs w:val="24"/>
              </w:rPr>
              <w:t xml:space="preserve"> </w:t>
            </w:r>
            <w:r w:rsidRPr="00BD20E3">
              <w:rPr>
                <w:rFonts w:eastAsia="Times New Roman" w:cstheme="minorHAnsi"/>
                <w:color w:val="0070C0"/>
                <w:sz w:val="24"/>
                <w:szCs w:val="24"/>
              </w:rPr>
              <w:t>公司与其一起宣传颗粒损失意识和 OCS 计划的相关颗粒处理业务合作伙伴的百分比？</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1AEB7657"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2F48EECE" w14:textId="2046DF0B" w:rsidR="00465801" w:rsidRPr="00BD20E3" w:rsidRDefault="00465801" w:rsidP="00465801">
            <w:pPr>
              <w:rPr>
                <w:rFonts w:cstheme="minorHAnsi"/>
                <w:color w:val="0070C0"/>
                <w:sz w:val="24"/>
                <w:szCs w:val="24"/>
              </w:rPr>
            </w:pPr>
            <w:r w:rsidRPr="00BD20E3">
              <w:rPr>
                <w:rFonts w:cstheme="minorHAnsi"/>
                <w:color w:val="0070C0"/>
                <w:sz w:val="24"/>
                <w:szCs w:val="24"/>
              </w:rPr>
              <w:t>问题 1.1.1.2.b 的指南中提到的分包商。将是推广的目标。</w:t>
            </w:r>
          </w:p>
          <w:p w14:paraId="5627B023" w14:textId="70C6124A" w:rsidR="00465801" w:rsidRPr="00BD20E3" w:rsidRDefault="00465801" w:rsidP="00465801">
            <w:pPr>
              <w:rPr>
                <w:rFonts w:cstheme="minorHAnsi"/>
                <w:sz w:val="24"/>
                <w:szCs w:val="24"/>
              </w:rPr>
            </w:pPr>
            <w:r w:rsidRPr="00BD20E3">
              <w:rPr>
                <w:rFonts w:cstheme="minorHAnsi"/>
                <w:color w:val="0070C0"/>
                <w:sz w:val="24"/>
                <w:szCs w:val="24"/>
              </w:rPr>
              <w:t>颗粒处理供应商的相关性将由被评估公司定义。</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3B70790A" w14:textId="77777777" w:rsidR="00686D82" w:rsidRDefault="00686D82" w:rsidP="000D3A35">
            <w:pPr>
              <w:jc w:val="center"/>
              <w:rPr>
                <w:color w:val="0070C0"/>
              </w:rPr>
            </w:pPr>
          </w:p>
          <w:p w14:paraId="534AEA66" w14:textId="5F899044" w:rsidR="00465801" w:rsidRPr="00106E4E" w:rsidRDefault="00686D82" w:rsidP="000D3A35">
            <w:pPr>
              <w:jc w:val="center"/>
              <w:rPr>
                <w:color w:val="0070C0"/>
              </w:rPr>
            </w:pPr>
            <w:r>
              <w:rPr>
                <w:color w:val="0070C0"/>
              </w:rPr>
              <w:t>X</w:t>
            </w:r>
          </w:p>
        </w:tc>
      </w:tr>
      <w:tr w:rsidR="00465801" w:rsidRPr="003F3482" w14:paraId="763DEC3F" w14:textId="7C0F20B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tcPr>
          <w:p w14:paraId="6B6F6427" w14:textId="595D9D00" w:rsidR="00465801" w:rsidRPr="00BD20E3" w:rsidRDefault="00465801" w:rsidP="00465801">
            <w:pPr>
              <w:spacing w:after="0" w:line="240" w:lineRule="auto"/>
              <w:rPr>
                <w:rFonts w:eastAsia="Times New Roman" w:cstheme="minorHAnsi"/>
                <w:color w:val="0070C0"/>
                <w:sz w:val="24"/>
                <w:szCs w:val="24"/>
              </w:rPr>
            </w:pPr>
            <w:r w:rsidRPr="00BD20E3">
              <w:rPr>
                <w:rFonts w:eastAsia="Times New Roman" w:cstheme="minorHAnsi"/>
                <w:color w:val="0070C0"/>
                <w:sz w:val="24"/>
                <w:szCs w:val="24"/>
              </w:rPr>
              <w:t>5.2.3.g。</w:t>
            </w:r>
          </w:p>
        </w:tc>
        <w:tc>
          <w:tcPr>
            <w:tcW w:w="3348" w:type="dxa"/>
            <w:tcBorders>
              <w:top w:val="single" w:sz="4" w:space="0" w:color="auto"/>
              <w:left w:val="nil"/>
              <w:bottom w:val="single" w:sz="4" w:space="0" w:color="auto"/>
              <w:right w:val="single" w:sz="4" w:space="0" w:color="auto"/>
            </w:tcBorders>
            <w:shd w:val="clear" w:color="auto" w:fill="FFFFFF" w:themeFill="background1"/>
          </w:tcPr>
          <w:p w14:paraId="2B6228B3" w14:textId="0B903F68" w:rsidR="00465801" w:rsidRPr="00BD20E3" w:rsidRDefault="00465801" w:rsidP="00465801">
            <w:pPr>
              <w:spacing w:after="0" w:line="240" w:lineRule="auto"/>
              <w:rPr>
                <w:rFonts w:cstheme="minorHAnsi"/>
                <w:sz w:val="24"/>
                <w:szCs w:val="24"/>
              </w:rPr>
            </w:pPr>
            <w:r w:rsidRPr="00BD20E3">
              <w:rPr>
                <w:rFonts w:eastAsia="Times New Roman" w:cstheme="minorHAnsi"/>
                <w:color w:val="0070C0"/>
                <w:sz w:val="24"/>
                <w:szCs w:val="24"/>
              </w:rPr>
              <w:t>与相关颗粒处理供应商签订 OCS 条款的合同的百分比？</w:t>
            </w:r>
          </w:p>
        </w:tc>
        <w:tc>
          <w:tcPr>
            <w:tcW w:w="271" w:type="dxa"/>
            <w:tcBorders>
              <w:top w:val="single" w:sz="4" w:space="0" w:color="auto"/>
              <w:left w:val="nil"/>
              <w:bottom w:val="single" w:sz="4" w:space="0" w:color="auto"/>
              <w:right w:val="single" w:sz="4" w:space="0" w:color="auto"/>
            </w:tcBorders>
            <w:shd w:val="clear" w:color="auto" w:fill="FFFFFF" w:themeFill="background1"/>
          </w:tcPr>
          <w:p w14:paraId="6FC030AB" w14:textId="77777777" w:rsidR="00465801" w:rsidRPr="00BD20E3" w:rsidRDefault="00465801" w:rsidP="00465801">
            <w:pPr>
              <w:spacing w:after="0" w:line="240" w:lineRule="auto"/>
              <w:rPr>
                <w:rFonts w:eastAsia="Times New Roman" w:cstheme="minorHAnsi"/>
                <w:b/>
                <w:bCs/>
                <w:sz w:val="24"/>
                <w:szCs w:val="24"/>
              </w:rPr>
            </w:pPr>
          </w:p>
        </w:tc>
        <w:tc>
          <w:tcPr>
            <w:tcW w:w="7424" w:type="dxa"/>
            <w:tcBorders>
              <w:top w:val="single" w:sz="4" w:space="0" w:color="auto"/>
              <w:left w:val="nil"/>
              <w:bottom w:val="single" w:sz="4" w:space="0" w:color="auto"/>
              <w:right w:val="single" w:sz="4" w:space="0" w:color="auto"/>
            </w:tcBorders>
            <w:shd w:val="clear" w:color="auto" w:fill="FFFFFF" w:themeFill="background1"/>
          </w:tcPr>
          <w:p w14:paraId="3B180190" w14:textId="34F982AE" w:rsidR="00465801" w:rsidRPr="00BD20E3" w:rsidRDefault="00465801" w:rsidP="00465801">
            <w:pPr>
              <w:rPr>
                <w:rFonts w:cstheme="minorHAnsi"/>
                <w:sz w:val="24"/>
                <w:szCs w:val="24"/>
              </w:rPr>
            </w:pP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B663E1A" w14:textId="0A8B9C84" w:rsidR="00465801" w:rsidRPr="00106E4E" w:rsidRDefault="00686D82" w:rsidP="000D3A35">
            <w:pPr>
              <w:jc w:val="center"/>
              <w:rPr>
                <w:color w:val="0070C0"/>
              </w:rPr>
            </w:pPr>
            <w:r>
              <w:rPr>
                <w:color w:val="0070C0"/>
              </w:rPr>
              <w:t>X</w:t>
            </w:r>
          </w:p>
        </w:tc>
      </w:tr>
      <w:tr w:rsidR="00465801" w:rsidRPr="003F3482" w14:paraId="0D8A696D" w14:textId="4C696BF2" w:rsidTr="006E2CDF">
        <w:trPr>
          <w:trHeight w:val="5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17F6" w14:textId="79B8831C" w:rsidR="00465801" w:rsidRPr="00B67EB4" w:rsidRDefault="00465801" w:rsidP="00465801">
            <w:pPr>
              <w:spacing w:after="0" w:line="240" w:lineRule="auto"/>
              <w:rPr>
                <w:rFonts w:ascii="Calibri" w:eastAsia="Times New Roman" w:hAnsi="Calibri" w:cs="Calibri"/>
                <w:color w:val="0070C0"/>
                <w:sz w:val="24"/>
                <w:szCs w:val="24"/>
              </w:rPr>
            </w:pPr>
            <w:r w:rsidRPr="00B67EB4">
              <w:rPr>
                <w:rFonts w:ascii="Calibri" w:eastAsia="Times New Roman" w:hAnsi="Calibri" w:cs="Calibri"/>
                <w:color w:val="0070C0"/>
                <w:sz w:val="24"/>
                <w:szCs w:val="24"/>
              </w:rPr>
              <w:t>5.2.4。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5AD0192" w14:textId="58B746DE" w:rsidR="00465801" w:rsidRPr="00B67EB4" w:rsidRDefault="00465801" w:rsidP="00465801">
            <w:pPr>
              <w:spacing w:after="0" w:line="240" w:lineRule="auto"/>
              <w:rPr>
                <w:rFonts w:ascii="Calibri" w:eastAsia="Times New Roman" w:hAnsi="Calibri" w:cs="Calibri"/>
                <w:sz w:val="24"/>
                <w:szCs w:val="24"/>
              </w:rPr>
            </w:pPr>
            <w:r w:rsidRPr="00BD20E3">
              <w:rPr>
                <w:sz w:val="24"/>
                <w:szCs w:val="24"/>
              </w:rPr>
              <w:t>的</w:t>
            </w:r>
            <w:r w:rsidRPr="00BD20E3">
              <w:rPr>
                <w:color w:val="0070C0"/>
                <w:sz w:val="24"/>
                <w:szCs w:val="24"/>
              </w:rPr>
              <w:t>年度健康、安全、安保、环境和企业社会责任</w:t>
            </w:r>
            <w:r w:rsidRPr="00BD20E3">
              <w:rPr>
                <w:sz w:val="24"/>
                <w:szCs w:val="24"/>
              </w:rPr>
              <w:t>计划是否根据适用的责任关怀计划进行了审查？</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392229A3" w14:textId="77777777" w:rsidR="00465801" w:rsidRPr="00B67EB4" w:rsidRDefault="00465801" w:rsidP="00465801">
            <w:pPr>
              <w:spacing w:after="0" w:line="240" w:lineRule="auto"/>
              <w:rPr>
                <w:rFonts w:ascii="Calibri" w:eastAsia="Times New Roman" w:hAnsi="Calibri" w:cs="Calibri"/>
                <w:b/>
                <w:bCs/>
                <w:sz w:val="24"/>
                <w:szCs w:val="24"/>
              </w:rPr>
            </w:pPr>
            <w:r w:rsidRPr="00B67EB4">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EA425C2" w14:textId="77777777" w:rsidR="00465801" w:rsidRPr="00BD20E3" w:rsidRDefault="00465801" w:rsidP="00465801">
            <w:pPr>
              <w:rPr>
                <w:color w:val="0070C0"/>
                <w:sz w:val="24"/>
                <w:szCs w:val="24"/>
              </w:rPr>
            </w:pPr>
            <w:r w:rsidRPr="00BD20E3">
              <w:rPr>
                <w:color w:val="0070C0"/>
                <w:sz w:val="24"/>
                <w:szCs w:val="24"/>
              </w:rPr>
              <w:t>责任关怀是化工行业的一项全球倡议。在欧洲，这项 RC 倡议由欧洲化学工业协会 Cefic 控制。公司必须制定符合 RC 核心原则的 HSSE 和 CSR 行动计划，并且行动计划必须可追溯至这些原则。</w:t>
            </w:r>
          </w:p>
          <w:p w14:paraId="2A49719F" w14:textId="3C97FC54" w:rsidR="00465801" w:rsidRPr="00BD20E3" w:rsidRDefault="00465801" w:rsidP="00465801">
            <w:pPr>
              <w:rPr>
                <w:sz w:val="24"/>
                <w:szCs w:val="24"/>
              </w:rPr>
            </w:pPr>
            <w:r w:rsidRPr="00BD20E3">
              <w:rPr>
                <w:sz w:val="24"/>
                <w:szCs w:val="24"/>
              </w:rPr>
              <w:t>在适用的 RC 计划中，描述了如何组织此类审查，例如每年向 ECTA 或相关的国家协会/Fecc 欧洲责任关怀计划提交经销商。</w:t>
            </w:r>
          </w:p>
          <w:p w14:paraId="5E98BB33" w14:textId="77777777" w:rsidR="00465801" w:rsidRPr="00BD20E3" w:rsidRDefault="00465801" w:rsidP="00465801">
            <w:pPr>
              <w:rPr>
                <w:sz w:val="24"/>
                <w:szCs w:val="24"/>
              </w:rPr>
            </w:pPr>
            <w:r w:rsidRPr="00BD20E3">
              <w:rPr>
                <w:sz w:val="24"/>
                <w:szCs w:val="24"/>
              </w:rPr>
              <w:t>参考：</w:t>
            </w:r>
          </w:p>
          <w:p w14:paraId="24527696" w14:textId="77777777" w:rsidR="00465801" w:rsidRPr="00BD20E3" w:rsidRDefault="00F320A8" w:rsidP="00465801">
            <w:pPr>
              <w:rPr>
                <w:sz w:val="24"/>
                <w:szCs w:val="24"/>
              </w:rPr>
            </w:pPr>
            <w:hyperlink r:id="rId35" w:history="1">
              <w:r w:rsidR="00465801" w:rsidRPr="00BD20E3">
                <w:rPr>
                  <w:rStyle w:val="Hyperlink"/>
                  <w:sz w:val="24"/>
                  <w:szCs w:val="24"/>
                </w:rPr>
                <w:t>https://www.ecta.com/Responsible-Care</w:t>
              </w:r>
            </w:hyperlink>
            <w:r w:rsidR="00465801" w:rsidRPr="00BD20E3">
              <w:rPr>
                <w:sz w:val="24"/>
                <w:szCs w:val="24"/>
              </w:rPr>
              <w:t xml:space="preserve">  </w:t>
            </w:r>
          </w:p>
          <w:p w14:paraId="0A9C10EB" w14:textId="77777777" w:rsidR="00465801" w:rsidRPr="00BD20E3" w:rsidRDefault="00F320A8" w:rsidP="00465801">
            <w:pPr>
              <w:rPr>
                <w:sz w:val="24"/>
                <w:szCs w:val="24"/>
              </w:rPr>
            </w:pPr>
            <w:hyperlink r:id="rId36" w:history="1">
              <w:r w:rsidR="00465801" w:rsidRPr="00BD20E3">
                <w:rPr>
                  <w:rStyle w:val="Hyperlink"/>
                  <w:sz w:val="24"/>
                  <w:szCs w:val="24"/>
                </w:rPr>
                <w:t>https://www.fecc.org/about-fecc/what-is-responsible-care/fecc-european-responsible-care-programme/</w:t>
              </w:r>
            </w:hyperlink>
          </w:p>
          <w:p w14:paraId="2041B23B" w14:textId="77777777" w:rsidR="00465801" w:rsidRPr="00B67EB4" w:rsidRDefault="00F320A8" w:rsidP="00465801">
            <w:pPr>
              <w:spacing w:after="240" w:line="240" w:lineRule="auto"/>
              <w:rPr>
                <w:rFonts w:ascii="Calibri" w:eastAsia="Times New Roman" w:hAnsi="Calibri" w:cs="Calibri"/>
                <w:sz w:val="24"/>
                <w:szCs w:val="24"/>
              </w:rPr>
            </w:pPr>
            <w:hyperlink r:id="rId37" w:history="1">
              <w:r w:rsidR="00465801" w:rsidRPr="00B67EB4">
                <w:rPr>
                  <w:rStyle w:val="Hyperlink"/>
                  <w:rFonts w:ascii="Calibri" w:eastAsia="Times New Roman" w:hAnsi="Calibri" w:cs="Calibri"/>
                  <w:sz w:val="24"/>
                  <w:szCs w:val="24"/>
                </w:rPr>
                <w:t>https://cefic.org/responsible-care/</w:t>
              </w:r>
            </w:hyperlink>
            <w:r w:rsidR="00465801" w:rsidRPr="00B67EB4">
              <w:rPr>
                <w:rFonts w:ascii="Calibri" w:eastAsia="Times New Roman" w:hAnsi="Calibri" w:cs="Calibri"/>
                <w:color w:val="0070C0"/>
                <w:sz w:val="24"/>
                <w:szCs w:val="24"/>
              </w:rPr>
              <w:t xml:space="preserve">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35F108A" w14:textId="77777777" w:rsidR="00465801" w:rsidRPr="00106E4E" w:rsidRDefault="00465801" w:rsidP="000D3A35">
            <w:pPr>
              <w:jc w:val="center"/>
              <w:rPr>
                <w:color w:val="0070C0"/>
              </w:rPr>
            </w:pPr>
          </w:p>
        </w:tc>
      </w:tr>
      <w:tr w:rsidR="00465801" w:rsidRPr="003F3482" w14:paraId="73FBD7DC" w14:textId="710A27A4" w:rsidTr="006E2CDF">
        <w:trPr>
          <w:trHeight w:val="93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B3DAA" w14:textId="33462191"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5.2.5。</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795CAD"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公司是否向物流合作伙伴宣传责任关怀原则？</w:t>
            </w:r>
          </w:p>
          <w:p w14:paraId="40E54259" w14:textId="77777777" w:rsidR="00465801" w:rsidRDefault="00465801" w:rsidP="00465801">
            <w:pPr>
              <w:spacing w:after="0" w:line="240" w:lineRule="auto"/>
              <w:rPr>
                <w:rFonts w:ascii="Calibri" w:eastAsia="Times New Roman" w:hAnsi="Calibri" w:cs="Calibri"/>
                <w:sz w:val="24"/>
                <w:szCs w:val="24"/>
              </w:rPr>
            </w:pPr>
          </w:p>
          <w:p w14:paraId="362F2095" w14:textId="77777777" w:rsidR="00465801" w:rsidRDefault="00465801" w:rsidP="00465801">
            <w:pPr>
              <w:spacing w:after="0" w:line="240" w:lineRule="auto"/>
              <w:rPr>
                <w:rFonts w:ascii="Calibri" w:eastAsia="Times New Roman" w:hAnsi="Calibri" w:cs="Calibri"/>
                <w:sz w:val="24"/>
                <w:szCs w:val="24"/>
              </w:rPr>
            </w:pPr>
          </w:p>
          <w:p w14:paraId="4901BC36" w14:textId="77777777" w:rsidR="00465801" w:rsidRPr="003F3482" w:rsidRDefault="00465801" w:rsidP="00465801">
            <w:pPr>
              <w:spacing w:after="0" w:line="240" w:lineRule="auto"/>
              <w:rPr>
                <w:rFonts w:ascii="Calibri" w:eastAsia="Times New Roman" w:hAnsi="Calibri" w:cs="Calibri"/>
                <w:sz w:val="24"/>
                <w:szCs w:val="24"/>
              </w:rPr>
            </w:pP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629E336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6A27548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RC 的成功因素之一是将程序推进到供应链中。公司应积极推动其物流合作伙伴加入此 RC 计划。</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D9FB08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2A90F9BE" w14:textId="6244A8F9"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94FC46" w14:textId="656E3E5B"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5.3.</w:t>
            </w:r>
          </w:p>
        </w:tc>
        <w:tc>
          <w:tcPr>
            <w:tcW w:w="33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9ECBE4" w14:textId="77777777" w:rsidR="00465801" w:rsidRPr="000220BB" w:rsidRDefault="00465801" w:rsidP="00465801">
            <w:pPr>
              <w:spacing w:after="0" w:line="240" w:lineRule="auto"/>
              <w:rPr>
                <w:rFonts w:ascii="Calibri" w:eastAsia="Times New Roman" w:hAnsi="Calibri" w:cs="Calibri"/>
                <w:b/>
                <w:bCs/>
                <w:sz w:val="24"/>
                <w:szCs w:val="24"/>
                <w:u w:val="single"/>
              </w:rPr>
            </w:pPr>
            <w:bookmarkStart w:id="20" w:name="Internal_Audit"/>
            <w:r w:rsidRPr="000220BB">
              <w:rPr>
                <w:rFonts w:ascii="Calibri" w:eastAsia="Times New Roman" w:hAnsi="Calibri" w:cs="Calibri"/>
                <w:b/>
                <w:bCs/>
                <w:sz w:val="24"/>
                <w:szCs w:val="24"/>
                <w:u w:val="single"/>
              </w:rPr>
              <w:t>内部审计</w:t>
            </w:r>
            <w:bookmarkEnd w:id="20"/>
          </w:p>
        </w:tc>
        <w:tc>
          <w:tcPr>
            <w:tcW w:w="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0C817"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 xml:space="preserve"> </w:t>
            </w:r>
          </w:p>
        </w:tc>
        <w:tc>
          <w:tcPr>
            <w:tcW w:w="74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E12A" w14:textId="77777777" w:rsidR="00465801" w:rsidRPr="000220BB" w:rsidRDefault="00465801" w:rsidP="00465801">
            <w:pPr>
              <w:spacing w:after="0" w:line="240" w:lineRule="auto"/>
              <w:rPr>
                <w:rFonts w:ascii="Calibri" w:eastAsia="Times New Roman" w:hAnsi="Calibri" w:cs="Calibri"/>
                <w:b/>
                <w:bCs/>
                <w:sz w:val="24"/>
                <w:szCs w:val="24"/>
                <w:u w:val="single"/>
              </w:rPr>
            </w:pPr>
            <w:r w:rsidRPr="000220BB">
              <w:rPr>
                <w:rFonts w:ascii="Calibri" w:eastAsia="Times New Roman" w:hAnsi="Calibri" w:cs="Calibri"/>
                <w:b/>
                <w:bCs/>
                <w:sz w:val="24"/>
                <w:szCs w:val="24"/>
                <w:u w:val="single"/>
              </w:rPr>
              <w:t>内部审计</w:t>
            </w:r>
          </w:p>
        </w:tc>
        <w:tc>
          <w:tcPr>
            <w:tcW w:w="5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3488C"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7C7724FC" w14:textId="21D318E0" w:rsidTr="006E2CDF">
        <w:trPr>
          <w:trHeight w:val="1698"/>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9A6D2" w14:textId="515B1D9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lastRenderedPageBreak/>
              <w:t>5.3.1。</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511193F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是否有对 SQAS 中提及的所有领域进行书面</w:t>
            </w:r>
            <w:r w:rsidRPr="001E762C">
              <w:rPr>
                <w:rFonts w:ascii="Calibri" w:eastAsia="Times New Roman" w:hAnsi="Calibri" w:cs="Calibri"/>
                <w:color w:val="0070C0"/>
                <w:sz w:val="24"/>
                <w:szCs w:val="24"/>
              </w:rPr>
              <w:t>审核</w:t>
            </w:r>
            <w:r w:rsidRPr="003F3482">
              <w:rPr>
                <w:rFonts w:ascii="Calibri" w:eastAsia="Times New Roman" w:hAnsi="Calibri" w:cs="Calibri"/>
                <w:sz w:val="24"/>
                <w:szCs w:val="24"/>
              </w:rPr>
              <w:t>或内部审核并涵盖遵守适用法律和许可的计划？</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2A67389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54F3A17F" w14:textId="77777777" w:rsidR="00465801" w:rsidRPr="001E762C"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sz w:val="24"/>
                <w:szCs w:val="24"/>
                <w:u w:val="single"/>
              </w:rPr>
              <w:t>完全集成的分包商 (FIS) 应包括在审核计划中。</w:t>
            </w:r>
            <w:r w:rsidRPr="003F3482">
              <w:rPr>
                <w:rFonts w:ascii="Calibri" w:eastAsia="Times New Roman" w:hAnsi="Calibri" w:cs="Calibri"/>
                <w:sz w:val="24"/>
                <w:szCs w:val="24"/>
              </w:rPr>
              <w:br/>
              <w:t>为了有效控制管理体系，有必要对管理体系的每个阶段进行审核。此类审核应彻底和全面。审计也必须涵盖信息技术系统。评估员应寻找一份说明详细系统的书面审核计划。必须提供一份详细说明审核内容、频率和审核人员的文件。</w:t>
            </w:r>
            <w:r w:rsidRPr="001E762C">
              <w:rPr>
                <w:rFonts w:ascii="Calibri" w:eastAsia="Times New Roman" w:hAnsi="Calibri" w:cs="Calibri"/>
                <w:color w:val="0070C0"/>
                <w:sz w:val="24"/>
                <w:szCs w:val="24"/>
              </w:rPr>
              <w:t>频率将取决于先前审计的结果以及公司与被审计活动的相关性。</w:t>
            </w:r>
          </w:p>
          <w:p w14:paraId="21876366" w14:textId="77777777" w:rsidR="00465801" w:rsidRPr="001E762C" w:rsidRDefault="00465801" w:rsidP="00465801">
            <w:pPr>
              <w:spacing w:after="0" w:line="240" w:lineRule="auto"/>
              <w:rPr>
                <w:rFonts w:ascii="Calibri" w:eastAsia="Times New Roman" w:hAnsi="Calibri" w:cs="Calibri"/>
                <w:color w:val="0070C0"/>
                <w:sz w:val="24"/>
                <w:szCs w:val="24"/>
              </w:rPr>
            </w:pPr>
          </w:p>
          <w:p w14:paraId="61FD06DC" w14:textId="77777777" w:rsidR="00465801" w:rsidRPr="005946A1"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审核计划将考虑：</w:t>
            </w:r>
          </w:p>
          <w:p w14:paraId="42FD18B6" w14:textId="52F29A49"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内部审计师的能力和培训及其独立性</w:t>
            </w:r>
          </w:p>
          <w:p w14:paraId="02A9E273" w14:textId="216A90BC" w:rsidR="00465801" w:rsidRPr="005946A1"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审核中发现的不符合项的措施</w:t>
            </w:r>
          </w:p>
          <w:p w14:paraId="4A611192" w14:textId="67D59A06" w:rsidR="00465801" w:rsidRPr="001E762C" w:rsidRDefault="004E12F2" w:rsidP="004E12F2">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审计报告</w:t>
            </w:r>
          </w:p>
          <w:p w14:paraId="08EBE5F0" w14:textId="77777777" w:rsidR="00465801" w:rsidRPr="001E762C" w:rsidRDefault="00465801" w:rsidP="00465801">
            <w:pPr>
              <w:spacing w:after="0" w:line="240" w:lineRule="auto"/>
              <w:rPr>
                <w:rFonts w:ascii="Calibri" w:eastAsia="Times New Roman" w:hAnsi="Calibri" w:cs="Calibri"/>
                <w:color w:val="0070C0"/>
                <w:sz w:val="24"/>
                <w:szCs w:val="24"/>
              </w:rPr>
            </w:pPr>
          </w:p>
          <w:p w14:paraId="5CE0CEC6" w14:textId="77777777" w:rsidR="00465801" w:rsidRPr="001E762C" w:rsidRDefault="00465801" w:rsidP="00465801">
            <w:pPr>
              <w:spacing w:after="0" w:line="240" w:lineRule="auto"/>
              <w:rPr>
                <w:rFonts w:ascii="Calibri" w:eastAsia="Times New Roman" w:hAnsi="Calibri" w:cs="Calibri"/>
                <w:color w:val="0070C0"/>
                <w:sz w:val="24"/>
                <w:szCs w:val="24"/>
              </w:rPr>
            </w:pPr>
            <w:r w:rsidRPr="005946A1">
              <w:rPr>
                <w:rFonts w:ascii="Calibri" w:eastAsia="Times New Roman" w:hAnsi="Calibri" w:cs="Calibri"/>
                <w:color w:val="0070C0"/>
                <w:sz w:val="24"/>
                <w:szCs w:val="24"/>
              </w:rPr>
              <w:t>如果该组织处理塑料颗粒，该计划将另外涵盖：</w:t>
            </w:r>
          </w:p>
          <w:p w14:paraId="376970AD" w14:textId="28DA4F17"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物理边界内外的例行检查计划的合规性及其有效性</w:t>
            </w:r>
          </w:p>
          <w:p w14:paraId="63146228" w14:textId="66468F03" w:rsidR="00465801" w:rsidRPr="001E762C" w:rsidRDefault="00093328" w:rsidP="00093328">
            <w:pPr>
              <w:pStyle w:val="ListParagraph"/>
              <w:spacing w:after="0" w:line="240" w:lineRule="auto"/>
              <w:ind w:left="833" w:hanging="113"/>
              <w:rPr>
                <w:rFonts w:ascii="Calibri" w:eastAsia="Times New Roman" w:hAnsi="Calibri" w:cs="Calibri"/>
                <w:color w:val="0070C0"/>
                <w:sz w:val="24"/>
                <w:szCs w:val="24"/>
              </w:rPr>
            </w:pPr>
            <w:r>
              <w:rPr>
                <w:rFonts w:ascii="Calibri" w:eastAsia="Times New Roman" w:hAnsi="Calibri" w:cs="Calibri"/>
                <w:color w:val="0070C0"/>
                <w:sz w:val="24"/>
                <w:szCs w:val="24"/>
              </w:rPr>
              <w:t>- 避免和减轻颗粒损失的程序的有效性</w:t>
            </w:r>
          </w:p>
          <w:p w14:paraId="2006730C" w14:textId="77777777" w:rsidR="00465801" w:rsidRDefault="00465801" w:rsidP="00465801">
            <w:pPr>
              <w:spacing w:after="0" w:line="240" w:lineRule="auto"/>
              <w:rPr>
                <w:rFonts w:ascii="Calibri" w:eastAsia="Times New Roman" w:hAnsi="Calibri" w:cs="Calibri"/>
                <w:sz w:val="24"/>
                <w:szCs w:val="24"/>
              </w:rPr>
            </w:pPr>
          </w:p>
          <w:p w14:paraId="32785705" w14:textId="77777777" w:rsidR="00465801"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如果 SQAS 中提到的领域（章节）被充分覆盖，请特别查看。</w:t>
            </w:r>
          </w:p>
          <w:p w14:paraId="4DAF357B" w14:textId="77777777" w:rsidR="00465801" w:rsidRPr="00D47FAB"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br/>
              <w:t>公司的实际情况应与适用的法律和许可证进行比较。</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04128E5D" w14:textId="77777777" w:rsidR="00686D82" w:rsidRDefault="00686D82" w:rsidP="000D3A35">
            <w:pPr>
              <w:spacing w:after="0" w:line="240" w:lineRule="auto"/>
              <w:jc w:val="center"/>
              <w:rPr>
                <w:rFonts w:ascii="Calibri" w:eastAsia="Times New Roman" w:hAnsi="Calibri" w:cs="Calibri"/>
                <w:color w:val="0070C0"/>
                <w:sz w:val="24"/>
                <w:szCs w:val="24"/>
              </w:rPr>
            </w:pPr>
          </w:p>
          <w:p w14:paraId="3F914EAF" w14:textId="77777777" w:rsidR="00686D82" w:rsidRDefault="00686D82" w:rsidP="000D3A35">
            <w:pPr>
              <w:spacing w:after="0" w:line="240" w:lineRule="auto"/>
              <w:jc w:val="center"/>
              <w:rPr>
                <w:rFonts w:ascii="Calibri" w:eastAsia="Times New Roman" w:hAnsi="Calibri" w:cs="Calibri"/>
                <w:color w:val="0070C0"/>
                <w:sz w:val="24"/>
                <w:szCs w:val="24"/>
              </w:rPr>
            </w:pPr>
          </w:p>
          <w:p w14:paraId="271D558F" w14:textId="77777777" w:rsidR="00686D82" w:rsidRDefault="00686D82" w:rsidP="000D3A35">
            <w:pPr>
              <w:spacing w:after="0" w:line="240" w:lineRule="auto"/>
              <w:jc w:val="center"/>
              <w:rPr>
                <w:rFonts w:ascii="Calibri" w:eastAsia="Times New Roman" w:hAnsi="Calibri" w:cs="Calibri"/>
                <w:color w:val="0070C0"/>
                <w:sz w:val="24"/>
                <w:szCs w:val="24"/>
              </w:rPr>
            </w:pPr>
          </w:p>
          <w:p w14:paraId="55D4E059" w14:textId="77777777" w:rsidR="00686D82" w:rsidRDefault="00686D82" w:rsidP="000D3A35">
            <w:pPr>
              <w:spacing w:after="0" w:line="240" w:lineRule="auto"/>
              <w:jc w:val="center"/>
              <w:rPr>
                <w:rFonts w:ascii="Calibri" w:eastAsia="Times New Roman" w:hAnsi="Calibri" w:cs="Calibri"/>
                <w:color w:val="0070C0"/>
                <w:sz w:val="24"/>
                <w:szCs w:val="24"/>
              </w:rPr>
            </w:pPr>
          </w:p>
          <w:p w14:paraId="0496B586" w14:textId="77777777" w:rsidR="00686D82" w:rsidRDefault="00686D82" w:rsidP="000D3A35">
            <w:pPr>
              <w:spacing w:after="0" w:line="240" w:lineRule="auto"/>
              <w:jc w:val="center"/>
              <w:rPr>
                <w:rFonts w:ascii="Calibri" w:eastAsia="Times New Roman" w:hAnsi="Calibri" w:cs="Calibri"/>
                <w:color w:val="0070C0"/>
                <w:sz w:val="24"/>
                <w:szCs w:val="24"/>
              </w:rPr>
            </w:pPr>
          </w:p>
          <w:p w14:paraId="3A0B72F3" w14:textId="77777777" w:rsidR="00686D82" w:rsidRDefault="00686D82" w:rsidP="000D3A35">
            <w:pPr>
              <w:spacing w:after="0" w:line="240" w:lineRule="auto"/>
              <w:jc w:val="center"/>
              <w:rPr>
                <w:rFonts w:ascii="Calibri" w:eastAsia="Times New Roman" w:hAnsi="Calibri" w:cs="Calibri"/>
                <w:color w:val="0070C0"/>
                <w:sz w:val="24"/>
                <w:szCs w:val="24"/>
              </w:rPr>
            </w:pPr>
          </w:p>
          <w:p w14:paraId="5E751ABE"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5CF6960" w14:textId="77777777" w:rsidR="00686D82" w:rsidRPr="00686D82" w:rsidRDefault="00686D82" w:rsidP="000D3A35">
            <w:pPr>
              <w:spacing w:after="0" w:line="240" w:lineRule="auto"/>
              <w:jc w:val="center"/>
              <w:rPr>
                <w:rFonts w:ascii="Calibri" w:eastAsia="Times New Roman" w:hAnsi="Calibri" w:cs="Calibri"/>
                <w:color w:val="0070C0"/>
                <w:sz w:val="24"/>
                <w:szCs w:val="24"/>
              </w:rPr>
            </w:pPr>
          </w:p>
          <w:p w14:paraId="3A6E0026" w14:textId="33D557DD" w:rsidR="00465801" w:rsidRPr="00106E4E" w:rsidRDefault="00686D82" w:rsidP="000D3A35">
            <w:pPr>
              <w:spacing w:after="0" w:line="240" w:lineRule="auto"/>
              <w:jc w:val="center"/>
              <w:rPr>
                <w:rFonts w:ascii="Calibri" w:eastAsia="Times New Roman" w:hAnsi="Calibri" w:cs="Calibri"/>
                <w:color w:val="0070C0"/>
                <w:sz w:val="24"/>
                <w:szCs w:val="24"/>
                <w:u w:val="single"/>
              </w:rPr>
            </w:pPr>
            <w:r w:rsidRPr="00686D82">
              <w:rPr>
                <w:rFonts w:ascii="Calibri" w:eastAsia="Times New Roman" w:hAnsi="Calibri" w:cs="Calibri"/>
                <w:color w:val="0070C0"/>
                <w:sz w:val="24"/>
                <w:szCs w:val="24"/>
              </w:rPr>
              <w:t>X</w:t>
            </w:r>
          </w:p>
        </w:tc>
      </w:tr>
      <w:tr w:rsidR="00465801" w:rsidRPr="003F3482" w14:paraId="681A8134" w14:textId="2908832E"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2D462" w14:textId="4139DF5F"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 xml:space="preserve">5.3. </w:t>
            </w:r>
            <w:r>
              <w:rPr>
                <w:rFonts w:ascii="Calibri" w:eastAsia="Times New Roman" w:hAnsi="Calibri" w:cs="Calibri"/>
                <w:color w:val="0070C0"/>
                <w:sz w:val="24"/>
                <w:szCs w:val="24"/>
              </w:rPr>
              <w:t>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102A586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对于审核中发现的不符合项，是否制定了行动计划并采取了纠正措施？</w:t>
            </w:r>
          </w:p>
        </w:tc>
        <w:tc>
          <w:tcPr>
            <w:tcW w:w="271" w:type="dxa"/>
            <w:tcBorders>
              <w:top w:val="single" w:sz="4" w:space="0" w:color="auto"/>
              <w:left w:val="nil"/>
              <w:bottom w:val="nil"/>
              <w:right w:val="single" w:sz="4" w:space="0" w:color="auto"/>
            </w:tcBorders>
            <w:shd w:val="clear" w:color="auto" w:fill="FFFFFF" w:themeFill="background1"/>
            <w:hideMark/>
          </w:tcPr>
          <w:p w14:paraId="438DD54A"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333C440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要求查看记录制定行动计划、跟进和采取适当纠正措施的会议记录、备忘录和报告。公司应该有一个文件化的系统来验证所采取措施的有效性。</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469D393A"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4B5E30B" w14:textId="18A944C8" w:rsidTr="006E2CDF">
        <w:trPr>
          <w:trHeight w:val="145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BDBA565" w14:textId="643B2809"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5.3.3.</w:t>
            </w:r>
          </w:p>
        </w:tc>
        <w:tc>
          <w:tcPr>
            <w:tcW w:w="3348" w:type="dxa"/>
            <w:tcBorders>
              <w:top w:val="nil"/>
              <w:left w:val="nil"/>
              <w:bottom w:val="single" w:sz="4" w:space="0" w:color="auto"/>
              <w:right w:val="single" w:sz="4" w:space="0" w:color="auto"/>
            </w:tcBorders>
            <w:shd w:val="clear" w:color="auto" w:fill="FFFFFF" w:themeFill="background1"/>
            <w:hideMark/>
          </w:tcPr>
          <w:p w14:paraId="1464F70D"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执行审计的人员是否接受过审计和评估技术方面的培训和/或能力？</w:t>
            </w:r>
          </w:p>
        </w:tc>
        <w:tc>
          <w:tcPr>
            <w:tcW w:w="271" w:type="dxa"/>
            <w:tcBorders>
              <w:top w:val="nil"/>
              <w:left w:val="nil"/>
              <w:bottom w:val="single" w:sz="4" w:space="0" w:color="auto"/>
              <w:right w:val="single" w:sz="4" w:space="0" w:color="auto"/>
            </w:tcBorders>
            <w:shd w:val="clear" w:color="auto" w:fill="FFFFFF" w:themeFill="background1"/>
            <w:hideMark/>
          </w:tcPr>
          <w:p w14:paraId="00665BA8"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D6FCC4" w14:textId="2FDB1AF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内部审核应由受过审核和评估技术培训的人员进行，独立于被审核的活动，并在组织内的适当级别进行。要求提供客观证据（课程出勤率、教学大纲、文凭、组织结构图、经验、能力评估等）。</w:t>
            </w:r>
          </w:p>
        </w:tc>
        <w:tc>
          <w:tcPr>
            <w:tcW w:w="586" w:type="dxa"/>
            <w:tcBorders>
              <w:top w:val="nil"/>
              <w:left w:val="nil"/>
              <w:bottom w:val="single" w:sz="4" w:space="0" w:color="auto"/>
              <w:right w:val="single" w:sz="4" w:space="0" w:color="auto"/>
            </w:tcBorders>
            <w:shd w:val="clear" w:color="auto" w:fill="FFFFFF" w:themeFill="background1"/>
            <w:vAlign w:val="center"/>
          </w:tcPr>
          <w:p w14:paraId="30C076E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D04453" w14:textId="629EA2B5" w:rsidTr="006E2CDF">
        <w:trPr>
          <w:trHeight w:val="136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3E1ED" w14:textId="4C7BCA05"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lastRenderedPageBreak/>
              <w:t>5.3.4.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0B8F45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适当的管理人员是否定期进行安全巡查并记录在案？</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269F17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0561B515"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安全巡视是内部定期安全检查。高级经理是现场负责运营的最高级别经理。因此，他们参与 SHE 检查很重要。至少每三个月走一趟。</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AD4E05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FD4EF7" w14:paraId="72572676" w14:textId="53AEE9E8" w:rsidTr="006E2CDF">
        <w:trPr>
          <w:trHeight w:val="31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D9DF92" w14:textId="4401F91C"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5.4.</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862BF74" w14:textId="77777777" w:rsidR="00465801" w:rsidRPr="0055405C" w:rsidRDefault="00465801" w:rsidP="00465801">
            <w:pPr>
              <w:spacing w:after="0" w:line="240" w:lineRule="auto"/>
              <w:rPr>
                <w:rFonts w:ascii="Calibri" w:eastAsia="Times New Roman" w:hAnsi="Calibri" w:cs="Calibri"/>
                <w:b/>
                <w:bCs/>
                <w:sz w:val="24"/>
                <w:szCs w:val="24"/>
                <w:u w:val="single"/>
              </w:rPr>
            </w:pPr>
            <w:bookmarkStart w:id="21" w:name="Management_Review"/>
            <w:r w:rsidRPr="0055405C">
              <w:rPr>
                <w:rFonts w:ascii="Calibri" w:eastAsia="Times New Roman" w:hAnsi="Calibri" w:cs="Calibri"/>
                <w:b/>
                <w:bCs/>
                <w:sz w:val="24"/>
                <w:szCs w:val="24"/>
                <w:u w:val="single"/>
              </w:rPr>
              <w:t>管理评审</w:t>
            </w:r>
            <w:bookmarkEnd w:id="21"/>
            <w:r w:rsidRPr="0055405C">
              <w:rPr>
                <w:rFonts w:ascii="Calibri" w:eastAsia="Times New Roman" w:hAnsi="Calibri" w:cs="Calibri"/>
                <w:b/>
                <w:bCs/>
                <w:sz w:val="24"/>
                <w:szCs w:val="24"/>
                <w:u w:val="single"/>
              </w:rPr>
              <w:t>会议</w:t>
            </w:r>
          </w:p>
        </w:tc>
        <w:tc>
          <w:tcPr>
            <w:tcW w:w="271" w:type="dxa"/>
            <w:tcBorders>
              <w:top w:val="single" w:sz="4" w:space="0" w:color="auto"/>
              <w:left w:val="nil"/>
              <w:bottom w:val="nil"/>
              <w:right w:val="single" w:sz="4" w:space="0" w:color="auto"/>
            </w:tcBorders>
            <w:shd w:val="clear" w:color="auto" w:fill="FFFFFF" w:themeFill="background1"/>
            <w:hideMark/>
          </w:tcPr>
          <w:p w14:paraId="3F578FB2"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D306F3E" w14:textId="77777777" w:rsidR="00465801" w:rsidRPr="0055405C" w:rsidRDefault="00465801" w:rsidP="00465801">
            <w:pPr>
              <w:spacing w:after="0" w:line="240" w:lineRule="auto"/>
              <w:rPr>
                <w:rFonts w:ascii="Calibri" w:eastAsia="Times New Roman" w:hAnsi="Calibri" w:cs="Calibri"/>
                <w:b/>
                <w:bCs/>
                <w:sz w:val="24"/>
                <w:szCs w:val="24"/>
                <w:u w:val="single"/>
              </w:rPr>
            </w:pPr>
            <w:r w:rsidRPr="0055405C">
              <w:rPr>
                <w:rFonts w:ascii="Calibri" w:eastAsia="Times New Roman" w:hAnsi="Calibri" w:cs="Calibri"/>
                <w:b/>
                <w:bCs/>
                <w:sz w:val="24"/>
                <w:szCs w:val="24"/>
                <w:u w:val="single"/>
              </w:rPr>
              <w:t>管理评审会议</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785038A1" w14:textId="77777777" w:rsidR="00465801" w:rsidRPr="00FD4EF7" w:rsidRDefault="00465801" w:rsidP="00FD4EF7">
            <w:pPr>
              <w:spacing w:after="0" w:line="240" w:lineRule="auto"/>
              <w:rPr>
                <w:rFonts w:ascii="Calibri" w:eastAsia="Times New Roman" w:hAnsi="Calibri" w:cs="Calibri"/>
                <w:sz w:val="24"/>
                <w:szCs w:val="24"/>
                <w:u w:val="single"/>
              </w:rPr>
            </w:pPr>
          </w:p>
        </w:tc>
      </w:tr>
      <w:tr w:rsidR="00465801" w:rsidRPr="003F3482" w14:paraId="57A2A0BC" w14:textId="3899600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6B5F40" w14:textId="1ABE721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w:t>
            </w:r>
          </w:p>
        </w:tc>
        <w:tc>
          <w:tcPr>
            <w:tcW w:w="3348" w:type="dxa"/>
            <w:tcBorders>
              <w:top w:val="nil"/>
              <w:left w:val="nil"/>
              <w:bottom w:val="single" w:sz="4" w:space="0" w:color="auto"/>
              <w:right w:val="single" w:sz="4" w:space="0" w:color="auto"/>
            </w:tcBorders>
            <w:shd w:val="clear" w:color="auto" w:fill="FFFFFF" w:themeFill="background1"/>
            <w:hideMark/>
          </w:tcPr>
          <w:p w14:paraId="7631E0C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是否每年至少召开一次正式的管理评审会议，以评审至少包括以下输入的管理体系？</w:t>
            </w:r>
          </w:p>
        </w:tc>
        <w:tc>
          <w:tcPr>
            <w:tcW w:w="271" w:type="dxa"/>
            <w:tcBorders>
              <w:top w:val="nil"/>
              <w:left w:val="nil"/>
              <w:bottom w:val="nil"/>
              <w:right w:val="single" w:sz="4" w:space="0" w:color="auto"/>
            </w:tcBorders>
            <w:shd w:val="clear" w:color="auto" w:fill="FFFFFF" w:themeFill="background1"/>
            <w:hideMark/>
          </w:tcPr>
          <w:p w14:paraId="7288496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7174762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检查至少每年对管理体系进行正式管理评审的证据，以评估这些体系的整体有效性。</w:t>
            </w:r>
            <w:r w:rsidRPr="003F3482">
              <w:rPr>
                <w:rFonts w:ascii="Calibri" w:eastAsia="Times New Roman" w:hAnsi="Calibri" w:cs="Calibri"/>
                <w:sz w:val="24"/>
                <w:szCs w:val="24"/>
              </w:rPr>
              <w:br/>
              <w:t>大公司可以展示“综合”管理评审报告，包括来自其所有子公司的信息，但应提供对被评估子公司管理体系的分析。</w:t>
            </w:r>
          </w:p>
        </w:tc>
        <w:tc>
          <w:tcPr>
            <w:tcW w:w="586" w:type="dxa"/>
            <w:tcBorders>
              <w:top w:val="nil"/>
              <w:left w:val="nil"/>
              <w:bottom w:val="single" w:sz="4" w:space="0" w:color="auto"/>
              <w:right w:val="single" w:sz="4" w:space="0" w:color="auto"/>
            </w:tcBorders>
            <w:shd w:val="clear" w:color="auto" w:fill="FFFFFF" w:themeFill="background1"/>
            <w:vAlign w:val="center"/>
          </w:tcPr>
          <w:p w14:paraId="6F063AA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B285482" w14:textId="5D05A68F" w:rsidTr="006E2CDF">
        <w:trPr>
          <w:trHeight w:val="67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4FD2DB5" w14:textId="172C1B80"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5.4.1.a.</w:t>
            </w:r>
          </w:p>
        </w:tc>
        <w:tc>
          <w:tcPr>
            <w:tcW w:w="3348" w:type="dxa"/>
            <w:tcBorders>
              <w:top w:val="nil"/>
              <w:left w:val="nil"/>
              <w:bottom w:val="single" w:sz="4" w:space="0" w:color="auto"/>
              <w:right w:val="single" w:sz="4" w:space="0" w:color="auto"/>
            </w:tcBorders>
            <w:shd w:val="clear" w:color="auto" w:fill="FFFFFF" w:themeFill="background1"/>
            <w:hideMark/>
          </w:tcPr>
          <w:p w14:paraId="4FCF315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以往管理评审会议的行动状态</w:t>
            </w:r>
          </w:p>
        </w:tc>
        <w:tc>
          <w:tcPr>
            <w:tcW w:w="271" w:type="dxa"/>
            <w:tcBorders>
              <w:top w:val="nil"/>
              <w:left w:val="nil"/>
              <w:bottom w:val="nil"/>
              <w:right w:val="single" w:sz="4" w:space="0" w:color="auto"/>
            </w:tcBorders>
            <w:shd w:val="clear" w:color="auto" w:fill="FFFFFF" w:themeFill="background1"/>
            <w:hideMark/>
          </w:tcPr>
          <w:p w14:paraId="5AA41C4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4DEF6C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3CD3A047"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F39D8EF" w14:textId="1DB8A5F4" w:rsidTr="006E2CDF">
        <w:trPr>
          <w:trHeight w:val="43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53EF204" w14:textId="1227BEFE"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5.4.1.b。</w:t>
            </w:r>
          </w:p>
        </w:tc>
        <w:tc>
          <w:tcPr>
            <w:tcW w:w="3348" w:type="dxa"/>
            <w:tcBorders>
              <w:top w:val="nil"/>
              <w:left w:val="nil"/>
              <w:bottom w:val="single" w:sz="4" w:space="0" w:color="auto"/>
              <w:right w:val="single" w:sz="4" w:space="0" w:color="auto"/>
            </w:tcBorders>
            <w:shd w:val="clear" w:color="auto" w:fill="FFFFFF" w:themeFill="background1"/>
            <w:hideMark/>
          </w:tcPr>
          <w:p w14:paraId="6AD767C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DGSA 年度报告（如适用）</w:t>
            </w:r>
          </w:p>
        </w:tc>
        <w:tc>
          <w:tcPr>
            <w:tcW w:w="271" w:type="dxa"/>
            <w:tcBorders>
              <w:top w:val="nil"/>
              <w:left w:val="nil"/>
              <w:bottom w:val="nil"/>
              <w:right w:val="single" w:sz="4" w:space="0" w:color="auto"/>
            </w:tcBorders>
            <w:shd w:val="clear" w:color="auto" w:fill="FFFFFF" w:themeFill="background1"/>
            <w:hideMark/>
          </w:tcPr>
          <w:p w14:paraId="64B545C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944149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4FC3332B"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0A08A32" w14:textId="0E8ED4F0" w:rsidTr="006E2CDF">
        <w:trPr>
          <w:trHeight w:val="39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944109B" w14:textId="76AE4D03"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5.4.1.c。</w:t>
            </w:r>
          </w:p>
        </w:tc>
        <w:tc>
          <w:tcPr>
            <w:tcW w:w="3348" w:type="dxa"/>
            <w:tcBorders>
              <w:top w:val="nil"/>
              <w:left w:val="nil"/>
              <w:bottom w:val="single" w:sz="4" w:space="0" w:color="auto"/>
              <w:right w:val="single" w:sz="4" w:space="0" w:color="auto"/>
            </w:tcBorders>
            <w:shd w:val="clear" w:color="auto" w:fill="FFFFFF" w:themeFill="background1"/>
            <w:hideMark/>
          </w:tcPr>
          <w:p w14:paraId="233DFB9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分包商的表现</w:t>
            </w:r>
          </w:p>
        </w:tc>
        <w:tc>
          <w:tcPr>
            <w:tcW w:w="271" w:type="dxa"/>
            <w:tcBorders>
              <w:top w:val="nil"/>
              <w:left w:val="nil"/>
              <w:bottom w:val="nil"/>
              <w:right w:val="single" w:sz="4" w:space="0" w:color="auto"/>
            </w:tcBorders>
            <w:shd w:val="clear" w:color="auto" w:fill="FFFFFF" w:themeFill="background1"/>
            <w:hideMark/>
          </w:tcPr>
          <w:p w14:paraId="1BEA0F00"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7D4E347C"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188BA646"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E0CC81" w14:textId="40768FEA"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49E25BA8" w14:textId="17CD6CD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5.4.1.d。</w:t>
            </w:r>
          </w:p>
        </w:tc>
        <w:tc>
          <w:tcPr>
            <w:tcW w:w="3348" w:type="dxa"/>
            <w:tcBorders>
              <w:top w:val="nil"/>
              <w:left w:val="nil"/>
              <w:bottom w:val="single" w:sz="4" w:space="0" w:color="auto"/>
              <w:right w:val="single" w:sz="4" w:space="0" w:color="auto"/>
            </w:tcBorders>
            <w:shd w:val="clear" w:color="auto" w:fill="FFFFFF" w:themeFill="background1"/>
            <w:hideMark/>
          </w:tcPr>
          <w:p w14:paraId="0BE31E6A"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培训计划的有效性</w:t>
            </w:r>
          </w:p>
        </w:tc>
        <w:tc>
          <w:tcPr>
            <w:tcW w:w="271" w:type="dxa"/>
            <w:tcBorders>
              <w:top w:val="nil"/>
              <w:left w:val="nil"/>
              <w:bottom w:val="nil"/>
              <w:right w:val="single" w:sz="4" w:space="0" w:color="auto"/>
            </w:tcBorders>
            <w:shd w:val="clear" w:color="auto" w:fill="FFFFFF" w:themeFill="background1"/>
            <w:hideMark/>
          </w:tcPr>
          <w:p w14:paraId="23128EF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1A02838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1F7BDE99"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43D73FF" w14:textId="6E175E35" w:rsidTr="006E2CDF">
        <w:trPr>
          <w:trHeight w:val="45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91234D2" w14:textId="3ED46A2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5.4.1.e。</w:t>
            </w:r>
          </w:p>
        </w:tc>
        <w:tc>
          <w:tcPr>
            <w:tcW w:w="3348" w:type="dxa"/>
            <w:tcBorders>
              <w:top w:val="nil"/>
              <w:left w:val="nil"/>
              <w:bottom w:val="single" w:sz="4" w:space="0" w:color="auto"/>
              <w:right w:val="single" w:sz="4" w:space="0" w:color="auto"/>
            </w:tcBorders>
            <w:shd w:val="clear" w:color="auto" w:fill="FFFFFF" w:themeFill="background1"/>
            <w:hideMark/>
          </w:tcPr>
          <w:p w14:paraId="7A8152D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内部和外部审计</w:t>
            </w:r>
            <w:r w:rsidRPr="003F3482">
              <w:rPr>
                <w:rFonts w:ascii="Calibri" w:eastAsia="Times New Roman" w:hAnsi="Calibri" w:cs="Calibri"/>
                <w:sz w:val="24"/>
                <w:szCs w:val="24"/>
              </w:rPr>
              <w:t>的结果</w:t>
            </w:r>
          </w:p>
        </w:tc>
        <w:tc>
          <w:tcPr>
            <w:tcW w:w="271" w:type="dxa"/>
            <w:tcBorders>
              <w:top w:val="nil"/>
              <w:left w:val="nil"/>
              <w:bottom w:val="nil"/>
              <w:right w:val="single" w:sz="4" w:space="0" w:color="auto"/>
            </w:tcBorders>
            <w:shd w:val="clear" w:color="auto" w:fill="FFFFFF" w:themeFill="background1"/>
            <w:hideMark/>
          </w:tcPr>
          <w:p w14:paraId="4E53502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D35D5F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1186142A" w14:textId="7ED5FEA7"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3C8D5FFF" w14:textId="5FC03AF0"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497C592" w14:textId="305FD9B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5.4.1.f </w:t>
            </w:r>
            <w:r w:rsidR="00CE22DA">
              <w:rPr>
                <w:rFonts w:ascii="Calibri" w:eastAsia="Times New Roman" w:hAnsi="Calibri" w:cs="Calibri"/>
                <w:sz w:val="24"/>
                <w:szCs w:val="24"/>
              </w:rPr>
              <w:t>。</w:t>
            </w:r>
          </w:p>
        </w:tc>
        <w:tc>
          <w:tcPr>
            <w:tcW w:w="3348" w:type="dxa"/>
            <w:tcBorders>
              <w:top w:val="nil"/>
              <w:left w:val="nil"/>
              <w:bottom w:val="single" w:sz="4" w:space="0" w:color="auto"/>
              <w:right w:val="single" w:sz="4" w:space="0" w:color="auto"/>
            </w:tcBorders>
            <w:shd w:val="clear" w:color="auto" w:fill="FFFFFF" w:themeFill="background1"/>
            <w:hideMark/>
          </w:tcPr>
          <w:p w14:paraId="3D8333E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SHEQ、Sec &amp;CSR KPIs、BBS KPIs和Responsible Care KPIs趋势监测（如适用）</w:t>
            </w:r>
          </w:p>
        </w:tc>
        <w:tc>
          <w:tcPr>
            <w:tcW w:w="271" w:type="dxa"/>
            <w:tcBorders>
              <w:top w:val="nil"/>
              <w:left w:val="nil"/>
              <w:bottom w:val="nil"/>
              <w:right w:val="single" w:sz="4" w:space="0" w:color="auto"/>
            </w:tcBorders>
            <w:shd w:val="clear" w:color="auto" w:fill="FFFFFF" w:themeFill="background1"/>
            <w:hideMark/>
          </w:tcPr>
          <w:p w14:paraId="6D6AF1CB"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ACAE08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6CA2056B" w14:textId="322A9039" w:rsidR="00465801" w:rsidRPr="00106E4E" w:rsidRDefault="00F84AD3"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2521FC69" w14:textId="1EB6B9DB"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6A885D7" w14:textId="682F9C8A"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5.4.1.g。</w:t>
            </w:r>
          </w:p>
        </w:tc>
        <w:tc>
          <w:tcPr>
            <w:tcW w:w="3348" w:type="dxa"/>
            <w:tcBorders>
              <w:top w:val="nil"/>
              <w:left w:val="nil"/>
              <w:bottom w:val="single" w:sz="4" w:space="0" w:color="auto"/>
              <w:right w:val="single" w:sz="4" w:space="0" w:color="auto"/>
            </w:tcBorders>
            <w:shd w:val="clear" w:color="auto" w:fill="FFFFFF" w:themeFill="background1"/>
            <w:hideMark/>
          </w:tcPr>
          <w:p w14:paraId="5A235887"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SHEQ、SEC 和 CSR 目标的实现程度</w:t>
            </w:r>
          </w:p>
        </w:tc>
        <w:tc>
          <w:tcPr>
            <w:tcW w:w="271" w:type="dxa"/>
            <w:tcBorders>
              <w:top w:val="nil"/>
              <w:left w:val="nil"/>
              <w:bottom w:val="nil"/>
              <w:right w:val="single" w:sz="4" w:space="0" w:color="auto"/>
            </w:tcBorders>
            <w:shd w:val="clear" w:color="auto" w:fill="FFFFFF" w:themeFill="background1"/>
            <w:hideMark/>
          </w:tcPr>
          <w:p w14:paraId="19082191"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7FC681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6304D442"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727ECCCC" w14:textId="4B4FCFAD"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1EA7D5FF" w14:textId="05954549"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5.4.1.h。</w:t>
            </w:r>
          </w:p>
        </w:tc>
        <w:tc>
          <w:tcPr>
            <w:tcW w:w="3348" w:type="dxa"/>
            <w:tcBorders>
              <w:top w:val="nil"/>
              <w:left w:val="nil"/>
              <w:bottom w:val="single" w:sz="4" w:space="0" w:color="auto"/>
              <w:right w:val="single" w:sz="4" w:space="0" w:color="auto"/>
            </w:tcBorders>
            <w:shd w:val="clear" w:color="auto" w:fill="FFFFFF" w:themeFill="background1"/>
            <w:hideMark/>
          </w:tcPr>
          <w:p w14:paraId="27C9522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所需的减排</w:t>
            </w:r>
            <w:r w:rsidRPr="004748E5">
              <w:rPr>
                <w:rFonts w:ascii="Calibri" w:eastAsia="Times New Roman" w:hAnsi="Calibri" w:cs="Calibri"/>
                <w:color w:val="0070C0"/>
                <w:sz w:val="24"/>
                <w:szCs w:val="24"/>
              </w:rPr>
              <w:t>（包括温室气体排放）计划的有效性（</w:t>
            </w:r>
            <w:r w:rsidRPr="005D00F3">
              <w:rPr>
                <w:rFonts w:ascii="Calibri" w:eastAsia="Times New Roman" w:hAnsi="Calibri" w:cs="Calibri"/>
                <w:color w:val="0070C0"/>
                <w:sz w:val="24"/>
                <w:szCs w:val="24"/>
              </w:rPr>
              <w:t>如果适用）？</w:t>
            </w:r>
          </w:p>
        </w:tc>
        <w:tc>
          <w:tcPr>
            <w:tcW w:w="271" w:type="dxa"/>
            <w:tcBorders>
              <w:top w:val="nil"/>
              <w:left w:val="nil"/>
              <w:bottom w:val="nil"/>
              <w:right w:val="single" w:sz="4" w:space="0" w:color="auto"/>
            </w:tcBorders>
            <w:shd w:val="clear" w:color="auto" w:fill="FFFFFF" w:themeFill="background1"/>
            <w:hideMark/>
          </w:tcPr>
          <w:p w14:paraId="71619D0C"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8D2D15E"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4FDF08AC"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7DB38E4" w14:textId="3A5C8CBF" w:rsidTr="006E2CDF">
        <w:trPr>
          <w:trHeight w:val="78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5839FEE" w14:textId="4A8FAB41"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5.4.1.i。</w:t>
            </w:r>
          </w:p>
        </w:tc>
        <w:tc>
          <w:tcPr>
            <w:tcW w:w="3348" w:type="dxa"/>
            <w:tcBorders>
              <w:top w:val="nil"/>
              <w:left w:val="nil"/>
              <w:bottom w:val="single" w:sz="4" w:space="0" w:color="auto"/>
              <w:right w:val="single" w:sz="4" w:space="0" w:color="auto"/>
            </w:tcBorders>
            <w:shd w:val="clear" w:color="auto" w:fill="FFFFFF" w:themeFill="background1"/>
            <w:hideMark/>
          </w:tcPr>
          <w:p w14:paraId="259B1DA4" w14:textId="4007C1CF" w:rsidR="00465801" w:rsidRPr="003F3482" w:rsidRDefault="00465801" w:rsidP="00465801">
            <w:pPr>
              <w:spacing w:after="0" w:line="240" w:lineRule="auto"/>
              <w:rPr>
                <w:rFonts w:ascii="Calibri" w:eastAsia="Times New Roman" w:hAnsi="Calibri" w:cs="Calibri"/>
                <w:sz w:val="24"/>
                <w:szCs w:val="24"/>
              </w:rPr>
            </w:pPr>
            <w:r w:rsidRPr="00F7011C">
              <w:rPr>
                <w:rFonts w:ascii="Calibri" w:eastAsia="Times New Roman" w:hAnsi="Calibri" w:cs="Calibri"/>
                <w:color w:val="0070C0"/>
                <w:sz w:val="24"/>
                <w:szCs w:val="24"/>
              </w:rPr>
              <w:t>2.6.4</w:t>
            </w:r>
            <w:r w:rsidRPr="003F3482">
              <w:rPr>
                <w:rFonts w:ascii="Calibri" w:eastAsia="Times New Roman" w:hAnsi="Calibri" w:cs="Calibri"/>
                <w:sz w:val="24"/>
                <w:szCs w:val="24"/>
              </w:rPr>
              <w:t>要求的减少废物计划的有效性。</w:t>
            </w:r>
          </w:p>
        </w:tc>
        <w:tc>
          <w:tcPr>
            <w:tcW w:w="271" w:type="dxa"/>
            <w:tcBorders>
              <w:top w:val="nil"/>
              <w:left w:val="nil"/>
              <w:bottom w:val="nil"/>
              <w:right w:val="single" w:sz="4" w:space="0" w:color="auto"/>
            </w:tcBorders>
            <w:shd w:val="clear" w:color="auto" w:fill="FFFFFF" w:themeFill="background1"/>
            <w:hideMark/>
          </w:tcPr>
          <w:p w14:paraId="4ACCEE8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2E8662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0B90423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613601CB" w14:textId="38484497" w:rsidTr="006E2CDF">
        <w:trPr>
          <w:trHeight w:val="51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5022388D" w14:textId="04A9BD20"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lastRenderedPageBreak/>
              <w:t>5.4.1.j。</w:t>
            </w:r>
          </w:p>
        </w:tc>
        <w:tc>
          <w:tcPr>
            <w:tcW w:w="3348" w:type="dxa"/>
            <w:tcBorders>
              <w:top w:val="nil"/>
              <w:left w:val="nil"/>
              <w:bottom w:val="single" w:sz="4" w:space="0" w:color="auto"/>
              <w:right w:val="single" w:sz="4" w:space="0" w:color="auto"/>
            </w:tcBorders>
            <w:shd w:val="clear" w:color="auto" w:fill="FFFFFF" w:themeFill="background1"/>
            <w:hideMark/>
          </w:tcPr>
          <w:p w14:paraId="4BE05C21"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上次 SQAS 评估的结果（如适用）</w:t>
            </w:r>
          </w:p>
        </w:tc>
        <w:tc>
          <w:tcPr>
            <w:tcW w:w="271" w:type="dxa"/>
            <w:tcBorders>
              <w:top w:val="nil"/>
              <w:left w:val="nil"/>
              <w:bottom w:val="nil"/>
              <w:right w:val="single" w:sz="4" w:space="0" w:color="auto"/>
            </w:tcBorders>
            <w:shd w:val="clear" w:color="auto" w:fill="FFFFFF" w:themeFill="background1"/>
            <w:hideMark/>
          </w:tcPr>
          <w:p w14:paraId="793B2ED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6E80A13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477C392F"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2241E1F" w14:textId="03AAA23C" w:rsidTr="006E2CDF">
        <w:trPr>
          <w:trHeight w:val="49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6FEFA86D" w14:textId="04A2F932" w:rsidR="00465801" w:rsidRPr="00C272FD" w:rsidRDefault="00465801" w:rsidP="00465801">
            <w:pPr>
              <w:spacing w:after="0" w:line="240" w:lineRule="auto"/>
              <w:rPr>
                <w:rFonts w:ascii="Calibri" w:eastAsia="Times New Roman" w:hAnsi="Calibri" w:cs="Calibri"/>
                <w:color w:val="0070C0"/>
                <w:sz w:val="24"/>
                <w:szCs w:val="24"/>
              </w:rPr>
            </w:pPr>
            <w:r w:rsidRPr="00C272FD">
              <w:rPr>
                <w:rFonts w:ascii="Calibri" w:eastAsia="Times New Roman" w:hAnsi="Calibri" w:cs="Calibri"/>
                <w:color w:val="0070C0"/>
                <w:sz w:val="24"/>
                <w:szCs w:val="24"/>
              </w:rPr>
              <w:t>5.4.1.k。</w:t>
            </w:r>
          </w:p>
        </w:tc>
        <w:tc>
          <w:tcPr>
            <w:tcW w:w="3348" w:type="dxa"/>
            <w:tcBorders>
              <w:top w:val="nil"/>
              <w:left w:val="nil"/>
              <w:bottom w:val="single" w:sz="4" w:space="0" w:color="auto"/>
              <w:right w:val="single" w:sz="4" w:space="0" w:color="auto"/>
            </w:tcBorders>
            <w:shd w:val="clear" w:color="auto" w:fill="FFFFFF" w:themeFill="background1"/>
            <w:hideMark/>
          </w:tcPr>
          <w:p w14:paraId="581D5C1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应急演练结果</w:t>
            </w:r>
          </w:p>
        </w:tc>
        <w:tc>
          <w:tcPr>
            <w:tcW w:w="271" w:type="dxa"/>
            <w:tcBorders>
              <w:top w:val="nil"/>
              <w:left w:val="nil"/>
              <w:bottom w:val="nil"/>
              <w:right w:val="single" w:sz="4" w:space="0" w:color="auto"/>
            </w:tcBorders>
            <w:shd w:val="clear" w:color="auto" w:fill="FFFFFF" w:themeFill="background1"/>
            <w:hideMark/>
          </w:tcPr>
          <w:p w14:paraId="7962361E"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47C30858"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441E8953"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63F8C0D" w14:textId="62871176" w:rsidTr="006E2CDF">
        <w:trPr>
          <w:trHeight w:val="7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2EA447BB" w14:textId="7B3EA237"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5.4.1.l。</w:t>
            </w:r>
          </w:p>
        </w:tc>
        <w:tc>
          <w:tcPr>
            <w:tcW w:w="3348" w:type="dxa"/>
            <w:tcBorders>
              <w:top w:val="nil"/>
              <w:left w:val="nil"/>
              <w:bottom w:val="single" w:sz="4" w:space="0" w:color="auto"/>
              <w:right w:val="single" w:sz="4" w:space="0" w:color="auto"/>
            </w:tcBorders>
            <w:shd w:val="clear" w:color="auto" w:fill="FFFFFF" w:themeFill="background1"/>
            <w:hideMark/>
          </w:tcPr>
          <w:p w14:paraId="6F609ACF" w14:textId="77777777" w:rsidR="00465801" w:rsidRPr="003F3482" w:rsidRDefault="00465801" w:rsidP="00465801">
            <w:pPr>
              <w:spacing w:after="0" w:line="240" w:lineRule="auto"/>
              <w:rPr>
                <w:rFonts w:ascii="Calibri" w:eastAsia="Times New Roman" w:hAnsi="Calibri" w:cs="Calibri"/>
                <w:color w:val="0070C0"/>
                <w:sz w:val="24"/>
                <w:szCs w:val="24"/>
              </w:rPr>
            </w:pPr>
            <w:r>
              <w:rPr>
                <w:rFonts w:ascii="Calibri" w:eastAsia="Times New Roman" w:hAnsi="Calibri" w:cs="Calibri"/>
                <w:color w:val="0070C0"/>
                <w:sz w:val="24"/>
                <w:szCs w:val="24"/>
              </w:rPr>
              <w:t>合规情况</w:t>
            </w:r>
          </w:p>
        </w:tc>
        <w:tc>
          <w:tcPr>
            <w:tcW w:w="271" w:type="dxa"/>
            <w:tcBorders>
              <w:top w:val="nil"/>
              <w:left w:val="nil"/>
              <w:bottom w:val="nil"/>
              <w:right w:val="single" w:sz="4" w:space="0" w:color="auto"/>
            </w:tcBorders>
            <w:shd w:val="clear" w:color="auto" w:fill="FFFFFF" w:themeFill="background1"/>
            <w:hideMark/>
          </w:tcPr>
          <w:p w14:paraId="681FFB25"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2DF2B5B3"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没有指导方针。</w:t>
            </w:r>
          </w:p>
        </w:tc>
        <w:tc>
          <w:tcPr>
            <w:tcW w:w="586" w:type="dxa"/>
            <w:tcBorders>
              <w:top w:val="nil"/>
              <w:left w:val="nil"/>
              <w:bottom w:val="single" w:sz="4" w:space="0" w:color="auto"/>
              <w:right w:val="single" w:sz="4" w:space="0" w:color="auto"/>
            </w:tcBorders>
            <w:shd w:val="clear" w:color="auto" w:fill="FFFFFF" w:themeFill="background1"/>
            <w:vAlign w:val="center"/>
          </w:tcPr>
          <w:p w14:paraId="72B5D3AD"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186C26F7" w14:textId="44867EB2" w:rsidTr="006E2CDF">
        <w:trPr>
          <w:trHeight w:val="540"/>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3EECABEF" w14:textId="535BCBCE"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5.4.1.m。</w:t>
            </w:r>
          </w:p>
        </w:tc>
        <w:tc>
          <w:tcPr>
            <w:tcW w:w="3348" w:type="dxa"/>
            <w:tcBorders>
              <w:top w:val="nil"/>
              <w:left w:val="nil"/>
              <w:bottom w:val="single" w:sz="4" w:space="0" w:color="auto"/>
              <w:right w:val="single" w:sz="4" w:space="0" w:color="auto"/>
            </w:tcBorders>
            <w:shd w:val="clear" w:color="auto" w:fill="FFFFFF" w:themeFill="background1"/>
            <w:hideMark/>
          </w:tcPr>
          <w:p w14:paraId="188CC82B"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color w:val="0070C0"/>
                <w:sz w:val="24"/>
                <w:szCs w:val="24"/>
              </w:rPr>
              <w:t>持续</w:t>
            </w:r>
            <w:r w:rsidRPr="003F3482">
              <w:rPr>
                <w:rFonts w:ascii="Calibri" w:eastAsia="Times New Roman" w:hAnsi="Calibri" w:cs="Calibri"/>
                <w:sz w:val="24"/>
                <w:szCs w:val="24"/>
              </w:rPr>
              <w:t>改进的建议</w:t>
            </w:r>
          </w:p>
        </w:tc>
        <w:tc>
          <w:tcPr>
            <w:tcW w:w="271" w:type="dxa"/>
            <w:tcBorders>
              <w:top w:val="nil"/>
              <w:left w:val="nil"/>
              <w:bottom w:val="single" w:sz="4" w:space="0" w:color="auto"/>
              <w:right w:val="single" w:sz="4" w:space="0" w:color="auto"/>
            </w:tcBorders>
            <w:shd w:val="clear" w:color="auto" w:fill="FFFFFF" w:themeFill="background1"/>
            <w:hideMark/>
          </w:tcPr>
          <w:p w14:paraId="6BE7D304"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nil"/>
              <w:left w:val="nil"/>
              <w:bottom w:val="single" w:sz="4" w:space="0" w:color="auto"/>
              <w:right w:val="single" w:sz="4" w:space="0" w:color="auto"/>
            </w:tcBorders>
            <w:shd w:val="clear" w:color="auto" w:fill="FFFFFF" w:themeFill="background1"/>
            <w:hideMark/>
          </w:tcPr>
          <w:p w14:paraId="37971F8A" w14:textId="152F51A4" w:rsidR="00465801" w:rsidRPr="003F3482" w:rsidRDefault="00465801" w:rsidP="00465801">
            <w:pPr>
              <w:spacing w:after="0" w:line="240" w:lineRule="auto"/>
              <w:rPr>
                <w:rFonts w:ascii="Calibri" w:eastAsia="Times New Roman" w:hAnsi="Calibri" w:cs="Calibri"/>
                <w:color w:val="0070C0"/>
                <w:sz w:val="24"/>
                <w:szCs w:val="24"/>
              </w:rPr>
            </w:pPr>
            <w:r w:rsidRPr="003F3482">
              <w:rPr>
                <w:rFonts w:ascii="Calibri" w:eastAsia="Times New Roman" w:hAnsi="Calibri" w:cs="Calibri"/>
                <w:color w:val="0070C0"/>
                <w:sz w:val="24"/>
                <w:szCs w:val="24"/>
              </w:rPr>
              <w:t>如果适用，建议应包括防止颗粒流失到环境中的措施。</w:t>
            </w:r>
          </w:p>
        </w:tc>
        <w:tc>
          <w:tcPr>
            <w:tcW w:w="586" w:type="dxa"/>
            <w:tcBorders>
              <w:top w:val="nil"/>
              <w:left w:val="nil"/>
              <w:bottom w:val="single" w:sz="4" w:space="0" w:color="auto"/>
              <w:right w:val="single" w:sz="4" w:space="0" w:color="auto"/>
            </w:tcBorders>
            <w:shd w:val="clear" w:color="auto" w:fill="FFFFFF" w:themeFill="background1"/>
            <w:vAlign w:val="center"/>
          </w:tcPr>
          <w:p w14:paraId="76B74D66" w14:textId="6183D313" w:rsidR="00465801" w:rsidRPr="00106E4E" w:rsidRDefault="001631A8" w:rsidP="000D3A35">
            <w:pPr>
              <w:spacing w:after="0" w:line="240" w:lineRule="auto"/>
              <w:jc w:val="center"/>
              <w:rPr>
                <w:rFonts w:ascii="Calibri" w:eastAsia="Times New Roman" w:hAnsi="Calibri" w:cs="Calibri"/>
                <w:color w:val="0070C0"/>
                <w:sz w:val="24"/>
                <w:szCs w:val="24"/>
              </w:rPr>
            </w:pPr>
            <w:r>
              <w:rPr>
                <w:rFonts w:ascii="Calibri" w:eastAsia="Times New Roman" w:hAnsi="Calibri" w:cs="Calibri"/>
                <w:color w:val="0070C0"/>
                <w:sz w:val="24"/>
                <w:szCs w:val="24"/>
              </w:rPr>
              <w:t>X</w:t>
            </w:r>
          </w:p>
        </w:tc>
      </w:tr>
      <w:tr w:rsidR="00465801" w:rsidRPr="003F3482" w14:paraId="4CA93F99" w14:textId="712140FB" w:rsidTr="006E2CDF">
        <w:trPr>
          <w:trHeight w:val="145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F8369" w14:textId="2CE21AE2"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5.4.2.</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3C011708" w14:textId="792E1029"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高级管理层是否考虑过 5.4.1 的建议。并定义具有分配的行动和截止日期的改进行动计划？</w:t>
            </w:r>
          </w:p>
        </w:tc>
        <w:tc>
          <w:tcPr>
            <w:tcW w:w="271" w:type="dxa"/>
            <w:tcBorders>
              <w:top w:val="single" w:sz="4" w:space="0" w:color="auto"/>
              <w:left w:val="nil"/>
              <w:bottom w:val="single" w:sz="4" w:space="0" w:color="auto"/>
              <w:right w:val="single" w:sz="4" w:space="0" w:color="auto"/>
            </w:tcBorders>
            <w:shd w:val="clear" w:color="auto" w:fill="FFFFFF" w:themeFill="background1"/>
            <w:hideMark/>
          </w:tcPr>
          <w:p w14:paraId="10DD571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663B8C6"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23C6D200"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2C6A361A" w14:textId="1D73045F" w:rsidTr="006E2CDF">
        <w:trPr>
          <w:trHeight w:val="126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9B79D" w14:textId="03A685C4"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 xml:space="preserve">5.4.3 </w:t>
            </w:r>
            <w:r w:rsidR="00A5167E">
              <w:rPr>
                <w:rFonts w:ascii="Calibri" w:eastAsia="Times New Roman" w:hAnsi="Calibri" w:cs="Calibri"/>
                <w:sz w:val="24"/>
                <w:szCs w:val="24"/>
              </w:rPr>
              <w:t>.</w:t>
            </w:r>
          </w:p>
        </w:tc>
        <w:tc>
          <w:tcPr>
            <w:tcW w:w="3348" w:type="dxa"/>
            <w:tcBorders>
              <w:top w:val="single" w:sz="4" w:space="0" w:color="auto"/>
              <w:left w:val="nil"/>
              <w:bottom w:val="single" w:sz="4" w:space="0" w:color="auto"/>
              <w:right w:val="single" w:sz="4" w:space="0" w:color="auto"/>
            </w:tcBorders>
            <w:shd w:val="clear" w:color="auto" w:fill="FFFFFF" w:themeFill="background1"/>
            <w:hideMark/>
          </w:tcPr>
          <w:p w14:paraId="6E05AC24"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高级管理层是否在相关管理层会议上监控 SHEQ&amp;Sec 和 CSR 事项的进展与目标？</w:t>
            </w:r>
          </w:p>
        </w:tc>
        <w:tc>
          <w:tcPr>
            <w:tcW w:w="271" w:type="dxa"/>
            <w:tcBorders>
              <w:top w:val="single" w:sz="4" w:space="0" w:color="auto"/>
              <w:left w:val="nil"/>
              <w:bottom w:val="nil"/>
              <w:right w:val="single" w:sz="4" w:space="0" w:color="auto"/>
            </w:tcBorders>
            <w:shd w:val="clear" w:color="auto" w:fill="FFFFFF" w:themeFill="background1"/>
            <w:hideMark/>
          </w:tcPr>
          <w:p w14:paraId="6AA9E46D"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single" w:sz="4" w:space="0" w:color="auto"/>
              <w:left w:val="nil"/>
              <w:bottom w:val="single" w:sz="4" w:space="0" w:color="auto"/>
              <w:right w:val="single" w:sz="4" w:space="0" w:color="auto"/>
            </w:tcBorders>
            <w:shd w:val="clear" w:color="auto" w:fill="FFFFFF" w:themeFill="background1"/>
            <w:hideMark/>
          </w:tcPr>
          <w:p w14:paraId="12AD1379" w14:textId="40AC002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应当证明，在高级管理层召开的每一次相关管理会议上，SHEQ&amp;Sec 和 CSR 事项都会根据目标和设定的目标进行定期监控。验证这是否完成。必须明确</w:t>
            </w:r>
            <w:r w:rsidRPr="00BE5F94">
              <w:rPr>
                <w:rFonts w:ascii="Calibri" w:eastAsia="Times New Roman" w:hAnsi="Calibri" w:cs="Calibri"/>
                <w:color w:val="0070C0"/>
                <w:sz w:val="24"/>
                <w:szCs w:val="24"/>
              </w:rPr>
              <w:t>负责的</w:t>
            </w:r>
            <w:r w:rsidRPr="003F3482">
              <w:rPr>
                <w:rFonts w:ascii="Calibri" w:eastAsia="Times New Roman" w:hAnsi="Calibri" w:cs="Calibri"/>
                <w:sz w:val="24"/>
                <w:szCs w:val="24"/>
              </w:rPr>
              <w:t>高级管理人员。</w:t>
            </w:r>
          </w:p>
        </w:tc>
        <w:tc>
          <w:tcPr>
            <w:tcW w:w="586" w:type="dxa"/>
            <w:tcBorders>
              <w:top w:val="single" w:sz="4" w:space="0" w:color="auto"/>
              <w:left w:val="nil"/>
              <w:bottom w:val="single" w:sz="4" w:space="0" w:color="auto"/>
              <w:right w:val="single" w:sz="4" w:space="0" w:color="auto"/>
            </w:tcBorders>
            <w:shd w:val="clear" w:color="auto" w:fill="FFFFFF" w:themeFill="background1"/>
            <w:vAlign w:val="center"/>
          </w:tcPr>
          <w:p w14:paraId="607B7718"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r w:rsidR="00465801" w:rsidRPr="003F3482" w14:paraId="3FC4BABA" w14:textId="7B94B19A" w:rsidTr="006E2CDF">
        <w:trPr>
          <w:trHeight w:val="1665"/>
          <w:jc w:val="center"/>
        </w:trPr>
        <w:tc>
          <w:tcPr>
            <w:tcW w:w="2122" w:type="dxa"/>
            <w:tcBorders>
              <w:top w:val="nil"/>
              <w:left w:val="single" w:sz="4" w:space="0" w:color="auto"/>
              <w:bottom w:val="single" w:sz="4" w:space="0" w:color="auto"/>
              <w:right w:val="single" w:sz="4" w:space="0" w:color="auto"/>
            </w:tcBorders>
            <w:shd w:val="clear" w:color="auto" w:fill="FFFFFF" w:themeFill="background1"/>
            <w:hideMark/>
          </w:tcPr>
          <w:p w14:paraId="01AA51AD" w14:textId="26666135"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5.4.4。</w:t>
            </w:r>
          </w:p>
          <w:p w14:paraId="7E0BFF3C" w14:textId="77777777" w:rsidR="00465801" w:rsidRPr="003F3482" w:rsidRDefault="00465801" w:rsidP="00465801">
            <w:pPr>
              <w:rPr>
                <w:rFonts w:ascii="Calibri" w:eastAsia="Times New Roman" w:hAnsi="Calibri" w:cs="Calibri"/>
                <w:sz w:val="24"/>
                <w:szCs w:val="24"/>
              </w:rPr>
            </w:pPr>
          </w:p>
          <w:p w14:paraId="2D4B9324" w14:textId="77777777" w:rsidR="00465801" w:rsidRPr="003F3482" w:rsidRDefault="00465801" w:rsidP="00465801">
            <w:pPr>
              <w:jc w:val="center"/>
              <w:rPr>
                <w:rFonts w:ascii="Calibri" w:eastAsia="Times New Roman" w:hAnsi="Calibri" w:cs="Calibri"/>
                <w:sz w:val="24"/>
                <w:szCs w:val="24"/>
              </w:rPr>
            </w:pPr>
          </w:p>
          <w:p w14:paraId="47589223" w14:textId="77777777" w:rsidR="00465801" w:rsidRPr="003F3482" w:rsidRDefault="00465801" w:rsidP="00465801">
            <w:pPr>
              <w:rPr>
                <w:rFonts w:ascii="Calibri" w:eastAsia="Times New Roman" w:hAnsi="Calibri" w:cs="Calibri"/>
                <w:sz w:val="24"/>
                <w:szCs w:val="24"/>
              </w:rPr>
            </w:pPr>
          </w:p>
        </w:tc>
        <w:tc>
          <w:tcPr>
            <w:tcW w:w="3348" w:type="dxa"/>
            <w:tcBorders>
              <w:top w:val="nil"/>
              <w:left w:val="nil"/>
              <w:bottom w:val="single" w:sz="4" w:space="0" w:color="auto"/>
              <w:right w:val="single" w:sz="4" w:space="0" w:color="auto"/>
            </w:tcBorders>
            <w:shd w:val="clear" w:color="auto" w:fill="FFFFFF" w:themeFill="background1"/>
            <w:hideMark/>
          </w:tcPr>
          <w:p w14:paraId="2BEB1C30"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是否有证据表明 SHEQ&amp;Sec 问题的学习点与员工共享？</w:t>
            </w:r>
          </w:p>
        </w:tc>
        <w:tc>
          <w:tcPr>
            <w:tcW w:w="271" w:type="dxa"/>
            <w:tcBorders>
              <w:top w:val="nil"/>
              <w:left w:val="nil"/>
              <w:bottom w:val="nil"/>
              <w:right w:val="single" w:sz="4" w:space="0" w:color="auto"/>
            </w:tcBorders>
            <w:shd w:val="clear" w:color="auto" w:fill="FFFFFF" w:themeFill="background1"/>
            <w:hideMark/>
          </w:tcPr>
          <w:p w14:paraId="75A51E3F" w14:textId="77777777" w:rsidR="00465801" w:rsidRPr="003F3482" w:rsidRDefault="00465801" w:rsidP="00465801">
            <w:pPr>
              <w:spacing w:after="0" w:line="240" w:lineRule="auto"/>
              <w:rPr>
                <w:rFonts w:ascii="Calibri" w:eastAsia="Times New Roman" w:hAnsi="Calibri" w:cs="Calibri"/>
                <w:b/>
                <w:bCs/>
                <w:sz w:val="24"/>
                <w:szCs w:val="24"/>
              </w:rPr>
            </w:pPr>
            <w:r w:rsidRPr="003F3482">
              <w:rPr>
                <w:rFonts w:ascii="Calibri" w:eastAsia="Times New Roman" w:hAnsi="Calibri" w:cs="Calibri"/>
                <w:b/>
                <w:bCs/>
                <w:sz w:val="24"/>
                <w:szCs w:val="24"/>
              </w:rPr>
              <w:t xml:space="preserve"> </w:t>
            </w:r>
          </w:p>
        </w:tc>
        <w:tc>
          <w:tcPr>
            <w:tcW w:w="7424" w:type="dxa"/>
            <w:tcBorders>
              <w:top w:val="nil"/>
              <w:left w:val="nil"/>
              <w:bottom w:val="single" w:sz="4" w:space="0" w:color="auto"/>
              <w:right w:val="single" w:sz="4" w:space="0" w:color="auto"/>
            </w:tcBorders>
            <w:shd w:val="clear" w:color="auto" w:fill="FFFFFF" w:themeFill="background1"/>
            <w:hideMark/>
          </w:tcPr>
          <w:p w14:paraId="5A865BA9" w14:textId="77777777" w:rsidR="00465801" w:rsidRPr="003F3482" w:rsidRDefault="00465801" w:rsidP="00465801">
            <w:pPr>
              <w:spacing w:after="0" w:line="240" w:lineRule="auto"/>
              <w:rPr>
                <w:rFonts w:ascii="Calibri" w:eastAsia="Times New Roman" w:hAnsi="Calibri" w:cs="Calibri"/>
                <w:sz w:val="24"/>
                <w:szCs w:val="24"/>
              </w:rPr>
            </w:pPr>
            <w:r w:rsidRPr="003F3482">
              <w:rPr>
                <w:rFonts w:ascii="Calibri" w:eastAsia="Times New Roman" w:hAnsi="Calibri" w:cs="Calibri"/>
                <w:sz w:val="24"/>
                <w:szCs w:val="24"/>
              </w:rPr>
              <w:t>SHEQ&amp;Sec 的管理层和员工之间应该有一个流程来分享学习和提出任何关注的问题。实现这一目标的方法可能是通过工具箱会谈或一对一讨论。要求提供客观的书面证据，证明反馈是共享的，并鼓励员工提供意见。</w:t>
            </w:r>
          </w:p>
        </w:tc>
        <w:tc>
          <w:tcPr>
            <w:tcW w:w="586" w:type="dxa"/>
            <w:tcBorders>
              <w:top w:val="nil"/>
              <w:left w:val="nil"/>
              <w:bottom w:val="single" w:sz="4" w:space="0" w:color="auto"/>
              <w:right w:val="single" w:sz="4" w:space="0" w:color="auto"/>
            </w:tcBorders>
            <w:shd w:val="clear" w:color="auto" w:fill="FFFFFF" w:themeFill="background1"/>
            <w:vAlign w:val="center"/>
          </w:tcPr>
          <w:p w14:paraId="126E51A4" w14:textId="77777777" w:rsidR="00465801" w:rsidRPr="00106E4E" w:rsidRDefault="00465801" w:rsidP="000D3A35">
            <w:pPr>
              <w:spacing w:after="0" w:line="240" w:lineRule="auto"/>
              <w:jc w:val="center"/>
              <w:rPr>
                <w:rFonts w:ascii="Calibri" w:eastAsia="Times New Roman" w:hAnsi="Calibri" w:cs="Calibri"/>
                <w:color w:val="0070C0"/>
                <w:sz w:val="24"/>
                <w:szCs w:val="24"/>
              </w:rPr>
            </w:pPr>
          </w:p>
        </w:tc>
      </w:tr>
    </w:tbl>
    <w:p w14:paraId="63E7CEB4" w14:textId="77777777" w:rsidR="0083500F" w:rsidRDefault="0083500F"/>
    <w:sectPr w:rsidR="0083500F" w:rsidSect="00C35E7E">
      <w:pgSz w:w="16838" w:h="11906" w:orient="landscape" w:code="9"/>
      <w:pgMar w:top="540" w:right="624" w:bottom="1080" w:left="6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8976" w14:textId="77777777" w:rsidR="00F320A8" w:rsidRDefault="00F320A8" w:rsidP="00D255EC">
      <w:pPr>
        <w:spacing w:after="0" w:line="240" w:lineRule="auto"/>
      </w:pPr>
      <w:r>
        <w:separator/>
      </w:r>
    </w:p>
  </w:endnote>
  <w:endnote w:type="continuationSeparator" w:id="0">
    <w:p w14:paraId="6E31C925" w14:textId="77777777" w:rsidR="00F320A8" w:rsidRDefault="00F320A8" w:rsidP="00D255EC">
      <w:pPr>
        <w:spacing w:after="0" w:line="240" w:lineRule="auto"/>
      </w:pPr>
      <w:r>
        <w:continuationSeparator/>
      </w:r>
    </w:p>
  </w:endnote>
  <w:endnote w:type="continuationNotice" w:id="1">
    <w:p w14:paraId="6F8135CA" w14:textId="77777777" w:rsidR="00F320A8" w:rsidRDefault="00F32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702040204020203"/>
    <w:charset w:val="CC"/>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ABIC Typeface Text Light">
    <w:altName w:val="Calibri"/>
    <w:charset w:val="00"/>
    <w:family w:val="auto"/>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D3B0" w14:textId="77777777" w:rsidR="00F320A8" w:rsidRDefault="00F320A8" w:rsidP="00D255EC">
      <w:pPr>
        <w:spacing w:after="0" w:line="240" w:lineRule="auto"/>
      </w:pPr>
      <w:r>
        <w:separator/>
      </w:r>
    </w:p>
  </w:footnote>
  <w:footnote w:type="continuationSeparator" w:id="0">
    <w:p w14:paraId="268400C1" w14:textId="77777777" w:rsidR="00F320A8" w:rsidRDefault="00F320A8" w:rsidP="00D255EC">
      <w:pPr>
        <w:spacing w:after="0" w:line="240" w:lineRule="auto"/>
      </w:pPr>
      <w:r>
        <w:continuationSeparator/>
      </w:r>
    </w:p>
  </w:footnote>
  <w:footnote w:type="continuationNotice" w:id="1">
    <w:p w14:paraId="58F0507B" w14:textId="77777777" w:rsidR="00F320A8" w:rsidRDefault="00F320A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6C8"/>
    <w:multiLevelType w:val="hybridMultilevel"/>
    <w:tmpl w:val="FBC4308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9F06C34"/>
    <w:multiLevelType w:val="hybridMultilevel"/>
    <w:tmpl w:val="CEAC2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BB2"/>
    <w:multiLevelType w:val="hybridMultilevel"/>
    <w:tmpl w:val="666CD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85446"/>
    <w:multiLevelType w:val="hybridMultilevel"/>
    <w:tmpl w:val="BCEC5C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757AF8"/>
    <w:multiLevelType w:val="hybridMultilevel"/>
    <w:tmpl w:val="C40EF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81209"/>
    <w:multiLevelType w:val="hybridMultilevel"/>
    <w:tmpl w:val="2F0662A8"/>
    <w:lvl w:ilvl="0" w:tplc="0FBC0874">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0B0F4C"/>
    <w:multiLevelType w:val="hybridMultilevel"/>
    <w:tmpl w:val="19F40F8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AD70374"/>
    <w:multiLevelType w:val="hybridMultilevel"/>
    <w:tmpl w:val="74381B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A87B49"/>
    <w:multiLevelType w:val="hybridMultilevel"/>
    <w:tmpl w:val="FE303B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67569"/>
    <w:multiLevelType w:val="hybridMultilevel"/>
    <w:tmpl w:val="11007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80B20"/>
    <w:multiLevelType w:val="hybridMultilevel"/>
    <w:tmpl w:val="E4285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316C3"/>
    <w:multiLevelType w:val="hybridMultilevel"/>
    <w:tmpl w:val="A0845A82"/>
    <w:lvl w:ilvl="0" w:tplc="0409000B">
      <w:start w:val="1"/>
      <w:numFmt w:val="bullet"/>
      <w:lvlText w:val=""/>
      <w:lvlJc w:val="left"/>
      <w:pPr>
        <w:ind w:left="720" w:hanging="360"/>
      </w:pPr>
      <w:rPr>
        <w:rFonts w:ascii="Wingdings" w:hAnsi="Wingdings" w:hint="default"/>
      </w:rPr>
    </w:lvl>
    <w:lvl w:ilvl="1" w:tplc="C1708E6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03B8"/>
    <w:multiLevelType w:val="hybridMultilevel"/>
    <w:tmpl w:val="98F80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B433CC"/>
    <w:multiLevelType w:val="hybridMultilevel"/>
    <w:tmpl w:val="C1569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2171A9"/>
    <w:multiLevelType w:val="hybridMultilevel"/>
    <w:tmpl w:val="39A60B92"/>
    <w:lvl w:ilvl="0" w:tplc="33244ECC">
      <w:start w:val="1"/>
      <w:numFmt w:val="lowerLetter"/>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num w:numId="1" w16cid:durableId="1199971680">
    <w:abstractNumId w:val="8"/>
  </w:num>
  <w:num w:numId="2" w16cid:durableId="255942343">
    <w:abstractNumId w:val="11"/>
  </w:num>
  <w:num w:numId="3" w16cid:durableId="1029985018">
    <w:abstractNumId w:val="10"/>
  </w:num>
  <w:num w:numId="4" w16cid:durableId="694498201">
    <w:abstractNumId w:val="13"/>
  </w:num>
  <w:num w:numId="5" w16cid:durableId="954482062">
    <w:abstractNumId w:val="1"/>
  </w:num>
  <w:num w:numId="6" w16cid:durableId="401099267">
    <w:abstractNumId w:val="9"/>
  </w:num>
  <w:num w:numId="7" w16cid:durableId="1630621263">
    <w:abstractNumId w:val="4"/>
  </w:num>
  <w:num w:numId="8" w16cid:durableId="510266731">
    <w:abstractNumId w:val="5"/>
  </w:num>
  <w:num w:numId="9" w16cid:durableId="428281091">
    <w:abstractNumId w:val="2"/>
  </w:num>
  <w:num w:numId="10" w16cid:durableId="2070574070">
    <w:abstractNumId w:val="7"/>
  </w:num>
  <w:num w:numId="11" w16cid:durableId="960769176">
    <w:abstractNumId w:val="3"/>
  </w:num>
  <w:num w:numId="12" w16cid:durableId="798887549">
    <w:abstractNumId w:val="14"/>
  </w:num>
  <w:num w:numId="13" w16cid:durableId="715276340">
    <w:abstractNumId w:val="12"/>
  </w:num>
  <w:num w:numId="14" w16cid:durableId="1891574145">
    <w:abstractNumId w:val="0"/>
  </w:num>
  <w:num w:numId="15" w16cid:durableId="878863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04"/>
    <w:rsid w:val="00000B39"/>
    <w:rsid w:val="00005165"/>
    <w:rsid w:val="00010E7E"/>
    <w:rsid w:val="000147CB"/>
    <w:rsid w:val="00017AD5"/>
    <w:rsid w:val="000220BB"/>
    <w:rsid w:val="00023D59"/>
    <w:rsid w:val="0002737C"/>
    <w:rsid w:val="00033E2E"/>
    <w:rsid w:val="00037D7F"/>
    <w:rsid w:val="00041017"/>
    <w:rsid w:val="0004532D"/>
    <w:rsid w:val="000474D8"/>
    <w:rsid w:val="00052229"/>
    <w:rsid w:val="0005371A"/>
    <w:rsid w:val="0005637F"/>
    <w:rsid w:val="00060A50"/>
    <w:rsid w:val="00073FE5"/>
    <w:rsid w:val="00076E34"/>
    <w:rsid w:val="00080461"/>
    <w:rsid w:val="00090416"/>
    <w:rsid w:val="00093328"/>
    <w:rsid w:val="0009684F"/>
    <w:rsid w:val="0009738F"/>
    <w:rsid w:val="000A1457"/>
    <w:rsid w:val="000A72AA"/>
    <w:rsid w:val="000B2C97"/>
    <w:rsid w:val="000B3641"/>
    <w:rsid w:val="000B4B5E"/>
    <w:rsid w:val="000B5307"/>
    <w:rsid w:val="000B54DB"/>
    <w:rsid w:val="000C0457"/>
    <w:rsid w:val="000C3945"/>
    <w:rsid w:val="000D384B"/>
    <w:rsid w:val="000D3A35"/>
    <w:rsid w:val="000D3D15"/>
    <w:rsid w:val="000D5768"/>
    <w:rsid w:val="000D57A4"/>
    <w:rsid w:val="000D5EE0"/>
    <w:rsid w:val="000D6D70"/>
    <w:rsid w:val="000D6FD0"/>
    <w:rsid w:val="000E06E2"/>
    <w:rsid w:val="000E3CCA"/>
    <w:rsid w:val="000E58E3"/>
    <w:rsid w:val="000F05ED"/>
    <w:rsid w:val="000F4F8A"/>
    <w:rsid w:val="00101D4D"/>
    <w:rsid w:val="00106942"/>
    <w:rsid w:val="00106E4E"/>
    <w:rsid w:val="00111D06"/>
    <w:rsid w:val="00112F5A"/>
    <w:rsid w:val="0011415E"/>
    <w:rsid w:val="00120C7A"/>
    <w:rsid w:val="00123E92"/>
    <w:rsid w:val="0013089C"/>
    <w:rsid w:val="0013294A"/>
    <w:rsid w:val="00133602"/>
    <w:rsid w:val="00134419"/>
    <w:rsid w:val="001354CC"/>
    <w:rsid w:val="00136325"/>
    <w:rsid w:val="00140199"/>
    <w:rsid w:val="00145B8E"/>
    <w:rsid w:val="001466A5"/>
    <w:rsid w:val="00161443"/>
    <w:rsid w:val="00162BC0"/>
    <w:rsid w:val="001631A8"/>
    <w:rsid w:val="001648F4"/>
    <w:rsid w:val="00164CD7"/>
    <w:rsid w:val="001664AB"/>
    <w:rsid w:val="00170E00"/>
    <w:rsid w:val="00171094"/>
    <w:rsid w:val="00173D62"/>
    <w:rsid w:val="00174112"/>
    <w:rsid w:val="00177081"/>
    <w:rsid w:val="001775AA"/>
    <w:rsid w:val="00182CF0"/>
    <w:rsid w:val="00184475"/>
    <w:rsid w:val="001849E7"/>
    <w:rsid w:val="00184E9C"/>
    <w:rsid w:val="0018526D"/>
    <w:rsid w:val="0018746A"/>
    <w:rsid w:val="001916A6"/>
    <w:rsid w:val="00192FF1"/>
    <w:rsid w:val="001943BF"/>
    <w:rsid w:val="001A4CF7"/>
    <w:rsid w:val="001A523D"/>
    <w:rsid w:val="001A5F9A"/>
    <w:rsid w:val="001A607F"/>
    <w:rsid w:val="001A671C"/>
    <w:rsid w:val="001B529B"/>
    <w:rsid w:val="001B7522"/>
    <w:rsid w:val="001C1952"/>
    <w:rsid w:val="001C56D0"/>
    <w:rsid w:val="001C6173"/>
    <w:rsid w:val="001C77D2"/>
    <w:rsid w:val="001D1BE5"/>
    <w:rsid w:val="001D26FF"/>
    <w:rsid w:val="001D4F6F"/>
    <w:rsid w:val="001E12F3"/>
    <w:rsid w:val="001E2613"/>
    <w:rsid w:val="001E669D"/>
    <w:rsid w:val="001E762C"/>
    <w:rsid w:val="001E7EA4"/>
    <w:rsid w:val="001F03DC"/>
    <w:rsid w:val="001F38FF"/>
    <w:rsid w:val="001F3AC2"/>
    <w:rsid w:val="001F40D2"/>
    <w:rsid w:val="001F4B8A"/>
    <w:rsid w:val="00204944"/>
    <w:rsid w:val="00204BFC"/>
    <w:rsid w:val="0020738C"/>
    <w:rsid w:val="00210F82"/>
    <w:rsid w:val="002112DD"/>
    <w:rsid w:val="0021698F"/>
    <w:rsid w:val="0021719D"/>
    <w:rsid w:val="00217487"/>
    <w:rsid w:val="00225640"/>
    <w:rsid w:val="00227CB8"/>
    <w:rsid w:val="00227FB8"/>
    <w:rsid w:val="0023510B"/>
    <w:rsid w:val="00236BD6"/>
    <w:rsid w:val="002414CB"/>
    <w:rsid w:val="00241B66"/>
    <w:rsid w:val="00242E42"/>
    <w:rsid w:val="00244749"/>
    <w:rsid w:val="002465D9"/>
    <w:rsid w:val="00252FDA"/>
    <w:rsid w:val="002531C2"/>
    <w:rsid w:val="00264E8C"/>
    <w:rsid w:val="002663F5"/>
    <w:rsid w:val="00267462"/>
    <w:rsid w:val="00271CEB"/>
    <w:rsid w:val="00272D0C"/>
    <w:rsid w:val="00272D71"/>
    <w:rsid w:val="00273B42"/>
    <w:rsid w:val="00276879"/>
    <w:rsid w:val="0028202F"/>
    <w:rsid w:val="002820E4"/>
    <w:rsid w:val="00282E3E"/>
    <w:rsid w:val="002835EE"/>
    <w:rsid w:val="00283A46"/>
    <w:rsid w:val="002900BA"/>
    <w:rsid w:val="002A14E3"/>
    <w:rsid w:val="002A4C8B"/>
    <w:rsid w:val="002B68F9"/>
    <w:rsid w:val="002C2604"/>
    <w:rsid w:val="002C7BFE"/>
    <w:rsid w:val="002D00DF"/>
    <w:rsid w:val="002D1972"/>
    <w:rsid w:val="002D4697"/>
    <w:rsid w:val="002D5066"/>
    <w:rsid w:val="002D534E"/>
    <w:rsid w:val="002E035A"/>
    <w:rsid w:val="002E7E88"/>
    <w:rsid w:val="002F015D"/>
    <w:rsid w:val="002F1D48"/>
    <w:rsid w:val="002F62FE"/>
    <w:rsid w:val="003020D5"/>
    <w:rsid w:val="00304774"/>
    <w:rsid w:val="00305942"/>
    <w:rsid w:val="00307B63"/>
    <w:rsid w:val="00310C29"/>
    <w:rsid w:val="00311C43"/>
    <w:rsid w:val="00316395"/>
    <w:rsid w:val="00317560"/>
    <w:rsid w:val="00317811"/>
    <w:rsid w:val="003205B8"/>
    <w:rsid w:val="00323B48"/>
    <w:rsid w:val="00325B3A"/>
    <w:rsid w:val="00331EFE"/>
    <w:rsid w:val="0033469D"/>
    <w:rsid w:val="003462EA"/>
    <w:rsid w:val="003471DE"/>
    <w:rsid w:val="00350AD0"/>
    <w:rsid w:val="003524C2"/>
    <w:rsid w:val="00352E89"/>
    <w:rsid w:val="00354E44"/>
    <w:rsid w:val="003565B6"/>
    <w:rsid w:val="00360A38"/>
    <w:rsid w:val="003626E2"/>
    <w:rsid w:val="0037377F"/>
    <w:rsid w:val="00374106"/>
    <w:rsid w:val="00375A74"/>
    <w:rsid w:val="00377ED8"/>
    <w:rsid w:val="003839D6"/>
    <w:rsid w:val="0038456C"/>
    <w:rsid w:val="003849CB"/>
    <w:rsid w:val="003906AA"/>
    <w:rsid w:val="00391640"/>
    <w:rsid w:val="00392A93"/>
    <w:rsid w:val="0039586A"/>
    <w:rsid w:val="00395E77"/>
    <w:rsid w:val="003A2717"/>
    <w:rsid w:val="003A2F5B"/>
    <w:rsid w:val="003A3BC9"/>
    <w:rsid w:val="003A43D0"/>
    <w:rsid w:val="003A4432"/>
    <w:rsid w:val="003A452D"/>
    <w:rsid w:val="003A466E"/>
    <w:rsid w:val="003A47AF"/>
    <w:rsid w:val="003A5276"/>
    <w:rsid w:val="003B0E51"/>
    <w:rsid w:val="003B320A"/>
    <w:rsid w:val="003C45E0"/>
    <w:rsid w:val="003C7EE1"/>
    <w:rsid w:val="003D5BBD"/>
    <w:rsid w:val="003E58CF"/>
    <w:rsid w:val="003F0556"/>
    <w:rsid w:val="003F0EE4"/>
    <w:rsid w:val="003F176D"/>
    <w:rsid w:val="003F1CD6"/>
    <w:rsid w:val="003F3482"/>
    <w:rsid w:val="003F7A42"/>
    <w:rsid w:val="004029DA"/>
    <w:rsid w:val="00402E57"/>
    <w:rsid w:val="00402E6C"/>
    <w:rsid w:val="00405C84"/>
    <w:rsid w:val="00407FC8"/>
    <w:rsid w:val="00414591"/>
    <w:rsid w:val="00414612"/>
    <w:rsid w:val="004160B6"/>
    <w:rsid w:val="00420A8A"/>
    <w:rsid w:val="004210F4"/>
    <w:rsid w:val="00421EE9"/>
    <w:rsid w:val="004316B9"/>
    <w:rsid w:val="00431762"/>
    <w:rsid w:val="00432350"/>
    <w:rsid w:val="00434437"/>
    <w:rsid w:val="004364BC"/>
    <w:rsid w:val="00441769"/>
    <w:rsid w:val="004457CD"/>
    <w:rsid w:val="00446D98"/>
    <w:rsid w:val="00447EED"/>
    <w:rsid w:val="00456AC2"/>
    <w:rsid w:val="00457457"/>
    <w:rsid w:val="00460C05"/>
    <w:rsid w:val="004647FC"/>
    <w:rsid w:val="00465801"/>
    <w:rsid w:val="00465FDD"/>
    <w:rsid w:val="00466494"/>
    <w:rsid w:val="004744EA"/>
    <w:rsid w:val="00475764"/>
    <w:rsid w:val="00480FBC"/>
    <w:rsid w:val="00481896"/>
    <w:rsid w:val="004824EA"/>
    <w:rsid w:val="00486441"/>
    <w:rsid w:val="00487925"/>
    <w:rsid w:val="00487C7E"/>
    <w:rsid w:val="00490FAC"/>
    <w:rsid w:val="00491BCE"/>
    <w:rsid w:val="004A20EB"/>
    <w:rsid w:val="004A59B2"/>
    <w:rsid w:val="004A5F38"/>
    <w:rsid w:val="004A6BD0"/>
    <w:rsid w:val="004B390A"/>
    <w:rsid w:val="004B3C03"/>
    <w:rsid w:val="004B66FC"/>
    <w:rsid w:val="004B706B"/>
    <w:rsid w:val="004B7B7F"/>
    <w:rsid w:val="004C204A"/>
    <w:rsid w:val="004C416F"/>
    <w:rsid w:val="004C5FF9"/>
    <w:rsid w:val="004D0FC1"/>
    <w:rsid w:val="004D261F"/>
    <w:rsid w:val="004D2ADB"/>
    <w:rsid w:val="004D2CBF"/>
    <w:rsid w:val="004D5631"/>
    <w:rsid w:val="004D56E7"/>
    <w:rsid w:val="004E12F2"/>
    <w:rsid w:val="004E3A0B"/>
    <w:rsid w:val="004E4FDC"/>
    <w:rsid w:val="004E65DF"/>
    <w:rsid w:val="004E7F2F"/>
    <w:rsid w:val="00507CA1"/>
    <w:rsid w:val="00510AAD"/>
    <w:rsid w:val="0051232B"/>
    <w:rsid w:val="00515DF1"/>
    <w:rsid w:val="0051772F"/>
    <w:rsid w:val="00522244"/>
    <w:rsid w:val="00522B52"/>
    <w:rsid w:val="005250D9"/>
    <w:rsid w:val="00527330"/>
    <w:rsid w:val="00531E60"/>
    <w:rsid w:val="00533B5B"/>
    <w:rsid w:val="00533EF3"/>
    <w:rsid w:val="005356B6"/>
    <w:rsid w:val="005362F5"/>
    <w:rsid w:val="005402F5"/>
    <w:rsid w:val="00540E2D"/>
    <w:rsid w:val="00542787"/>
    <w:rsid w:val="0055405C"/>
    <w:rsid w:val="00554A15"/>
    <w:rsid w:val="00557338"/>
    <w:rsid w:val="00560A1F"/>
    <w:rsid w:val="00562405"/>
    <w:rsid w:val="0056447E"/>
    <w:rsid w:val="005663EF"/>
    <w:rsid w:val="0056781A"/>
    <w:rsid w:val="00570A4E"/>
    <w:rsid w:val="00576420"/>
    <w:rsid w:val="0057696E"/>
    <w:rsid w:val="00583296"/>
    <w:rsid w:val="00583B71"/>
    <w:rsid w:val="005854C0"/>
    <w:rsid w:val="00586C5B"/>
    <w:rsid w:val="00587135"/>
    <w:rsid w:val="00590D12"/>
    <w:rsid w:val="00591E50"/>
    <w:rsid w:val="00592A69"/>
    <w:rsid w:val="00593917"/>
    <w:rsid w:val="005941E7"/>
    <w:rsid w:val="005946A1"/>
    <w:rsid w:val="005A2FAE"/>
    <w:rsid w:val="005A3D94"/>
    <w:rsid w:val="005A4A1B"/>
    <w:rsid w:val="005A5854"/>
    <w:rsid w:val="005A7237"/>
    <w:rsid w:val="005B03B7"/>
    <w:rsid w:val="005B161F"/>
    <w:rsid w:val="005B35D2"/>
    <w:rsid w:val="005B5B18"/>
    <w:rsid w:val="005B70AB"/>
    <w:rsid w:val="005C018A"/>
    <w:rsid w:val="005C4410"/>
    <w:rsid w:val="005C60F7"/>
    <w:rsid w:val="005C7261"/>
    <w:rsid w:val="005C758C"/>
    <w:rsid w:val="005D00F3"/>
    <w:rsid w:val="005D5596"/>
    <w:rsid w:val="005E0920"/>
    <w:rsid w:val="005E1363"/>
    <w:rsid w:val="005E1942"/>
    <w:rsid w:val="005E2E69"/>
    <w:rsid w:val="005E35C9"/>
    <w:rsid w:val="005E3F38"/>
    <w:rsid w:val="005E5EAB"/>
    <w:rsid w:val="005F14A9"/>
    <w:rsid w:val="005F15AA"/>
    <w:rsid w:val="005F29BA"/>
    <w:rsid w:val="005F453B"/>
    <w:rsid w:val="005F606A"/>
    <w:rsid w:val="00601A8D"/>
    <w:rsid w:val="00603CF3"/>
    <w:rsid w:val="0060784E"/>
    <w:rsid w:val="00610905"/>
    <w:rsid w:val="006122E9"/>
    <w:rsid w:val="00612999"/>
    <w:rsid w:val="00612DF5"/>
    <w:rsid w:val="00613D38"/>
    <w:rsid w:val="00615957"/>
    <w:rsid w:val="0061716B"/>
    <w:rsid w:val="00621959"/>
    <w:rsid w:val="006226E9"/>
    <w:rsid w:val="006229F0"/>
    <w:rsid w:val="00627E09"/>
    <w:rsid w:val="00630EC0"/>
    <w:rsid w:val="00631AD8"/>
    <w:rsid w:val="0063576F"/>
    <w:rsid w:val="00640DF0"/>
    <w:rsid w:val="006416D6"/>
    <w:rsid w:val="00643756"/>
    <w:rsid w:val="00645310"/>
    <w:rsid w:val="00645379"/>
    <w:rsid w:val="00652800"/>
    <w:rsid w:val="0065630B"/>
    <w:rsid w:val="00657147"/>
    <w:rsid w:val="00661247"/>
    <w:rsid w:val="006627F2"/>
    <w:rsid w:val="00662D5E"/>
    <w:rsid w:val="00665474"/>
    <w:rsid w:val="006663EA"/>
    <w:rsid w:val="00667374"/>
    <w:rsid w:val="0067325A"/>
    <w:rsid w:val="0067552B"/>
    <w:rsid w:val="00682F72"/>
    <w:rsid w:val="006856FD"/>
    <w:rsid w:val="00685D5A"/>
    <w:rsid w:val="00686C4B"/>
    <w:rsid w:val="00686D82"/>
    <w:rsid w:val="0068769E"/>
    <w:rsid w:val="00696354"/>
    <w:rsid w:val="006A0038"/>
    <w:rsid w:val="006A5212"/>
    <w:rsid w:val="006B0C48"/>
    <w:rsid w:val="006B2421"/>
    <w:rsid w:val="006B6543"/>
    <w:rsid w:val="006C04DA"/>
    <w:rsid w:val="006C4174"/>
    <w:rsid w:val="006C428B"/>
    <w:rsid w:val="006C5D87"/>
    <w:rsid w:val="006C6230"/>
    <w:rsid w:val="006D3C40"/>
    <w:rsid w:val="006D43F4"/>
    <w:rsid w:val="006D7172"/>
    <w:rsid w:val="006E2CDF"/>
    <w:rsid w:val="006E7F7B"/>
    <w:rsid w:val="006F0594"/>
    <w:rsid w:val="006F32A5"/>
    <w:rsid w:val="006F4C61"/>
    <w:rsid w:val="006F77ED"/>
    <w:rsid w:val="007051A1"/>
    <w:rsid w:val="00705B02"/>
    <w:rsid w:val="00710EED"/>
    <w:rsid w:val="007113A0"/>
    <w:rsid w:val="0071496C"/>
    <w:rsid w:val="00722083"/>
    <w:rsid w:val="00726791"/>
    <w:rsid w:val="00736EF6"/>
    <w:rsid w:val="0074194C"/>
    <w:rsid w:val="00742D72"/>
    <w:rsid w:val="00744F31"/>
    <w:rsid w:val="0074537E"/>
    <w:rsid w:val="00752372"/>
    <w:rsid w:val="00752574"/>
    <w:rsid w:val="00753AE6"/>
    <w:rsid w:val="007569B0"/>
    <w:rsid w:val="00762CE4"/>
    <w:rsid w:val="0076462D"/>
    <w:rsid w:val="0077276E"/>
    <w:rsid w:val="00772BE8"/>
    <w:rsid w:val="00772E5C"/>
    <w:rsid w:val="007744FF"/>
    <w:rsid w:val="00774EC1"/>
    <w:rsid w:val="00781F53"/>
    <w:rsid w:val="00782703"/>
    <w:rsid w:val="0078298A"/>
    <w:rsid w:val="00783739"/>
    <w:rsid w:val="007935CF"/>
    <w:rsid w:val="00797901"/>
    <w:rsid w:val="007A1704"/>
    <w:rsid w:val="007A403E"/>
    <w:rsid w:val="007A5EC1"/>
    <w:rsid w:val="007A6200"/>
    <w:rsid w:val="007A72CC"/>
    <w:rsid w:val="007B53CC"/>
    <w:rsid w:val="007B62AD"/>
    <w:rsid w:val="007C0D08"/>
    <w:rsid w:val="007C1642"/>
    <w:rsid w:val="007C5879"/>
    <w:rsid w:val="007C59C0"/>
    <w:rsid w:val="007C7762"/>
    <w:rsid w:val="007C7C30"/>
    <w:rsid w:val="007D55F1"/>
    <w:rsid w:val="007D6C42"/>
    <w:rsid w:val="007E1643"/>
    <w:rsid w:val="007E2E6F"/>
    <w:rsid w:val="007E5C74"/>
    <w:rsid w:val="007E633C"/>
    <w:rsid w:val="007E69A2"/>
    <w:rsid w:val="007E7F1A"/>
    <w:rsid w:val="008009E1"/>
    <w:rsid w:val="00800C1E"/>
    <w:rsid w:val="00802DB8"/>
    <w:rsid w:val="00811BAA"/>
    <w:rsid w:val="00812561"/>
    <w:rsid w:val="008141D7"/>
    <w:rsid w:val="00815E1B"/>
    <w:rsid w:val="008174A3"/>
    <w:rsid w:val="00817E9C"/>
    <w:rsid w:val="008200E6"/>
    <w:rsid w:val="0082162F"/>
    <w:rsid w:val="008220D9"/>
    <w:rsid w:val="00830AE9"/>
    <w:rsid w:val="0083165A"/>
    <w:rsid w:val="00833A37"/>
    <w:rsid w:val="00833B80"/>
    <w:rsid w:val="00834479"/>
    <w:rsid w:val="00834C20"/>
    <w:rsid w:val="0083500F"/>
    <w:rsid w:val="0083559B"/>
    <w:rsid w:val="008355BF"/>
    <w:rsid w:val="008362F3"/>
    <w:rsid w:val="00840555"/>
    <w:rsid w:val="00840F98"/>
    <w:rsid w:val="00841A2B"/>
    <w:rsid w:val="0084334C"/>
    <w:rsid w:val="00844783"/>
    <w:rsid w:val="00851852"/>
    <w:rsid w:val="00854964"/>
    <w:rsid w:val="008549C7"/>
    <w:rsid w:val="008562C6"/>
    <w:rsid w:val="00864616"/>
    <w:rsid w:val="00873319"/>
    <w:rsid w:val="00876D0F"/>
    <w:rsid w:val="00877A79"/>
    <w:rsid w:val="008805C2"/>
    <w:rsid w:val="008805C6"/>
    <w:rsid w:val="008836E7"/>
    <w:rsid w:val="0088439D"/>
    <w:rsid w:val="00886492"/>
    <w:rsid w:val="00887CC0"/>
    <w:rsid w:val="00890A92"/>
    <w:rsid w:val="008945E6"/>
    <w:rsid w:val="00894AC4"/>
    <w:rsid w:val="00894C94"/>
    <w:rsid w:val="00895258"/>
    <w:rsid w:val="00897764"/>
    <w:rsid w:val="008A2EE1"/>
    <w:rsid w:val="008A5407"/>
    <w:rsid w:val="008B0C90"/>
    <w:rsid w:val="008B2C36"/>
    <w:rsid w:val="008B3AEA"/>
    <w:rsid w:val="008B5317"/>
    <w:rsid w:val="008C0770"/>
    <w:rsid w:val="008C1623"/>
    <w:rsid w:val="008C28C9"/>
    <w:rsid w:val="008C7AB8"/>
    <w:rsid w:val="008D37BE"/>
    <w:rsid w:val="008D45DF"/>
    <w:rsid w:val="008D4A8E"/>
    <w:rsid w:val="008D5EE8"/>
    <w:rsid w:val="008E308A"/>
    <w:rsid w:val="008E315C"/>
    <w:rsid w:val="008E3DD0"/>
    <w:rsid w:val="008E4838"/>
    <w:rsid w:val="008E763C"/>
    <w:rsid w:val="008E7DA2"/>
    <w:rsid w:val="008F368B"/>
    <w:rsid w:val="008F3EB4"/>
    <w:rsid w:val="008F63B9"/>
    <w:rsid w:val="008F7E75"/>
    <w:rsid w:val="0090042C"/>
    <w:rsid w:val="0090052D"/>
    <w:rsid w:val="00900F00"/>
    <w:rsid w:val="00901250"/>
    <w:rsid w:val="00901CB3"/>
    <w:rsid w:val="00910ABB"/>
    <w:rsid w:val="00917A4F"/>
    <w:rsid w:val="0092110A"/>
    <w:rsid w:val="0092485F"/>
    <w:rsid w:val="0093483A"/>
    <w:rsid w:val="009349F6"/>
    <w:rsid w:val="00936394"/>
    <w:rsid w:val="00944FF4"/>
    <w:rsid w:val="00951B28"/>
    <w:rsid w:val="00953BB1"/>
    <w:rsid w:val="00957D83"/>
    <w:rsid w:val="00964B51"/>
    <w:rsid w:val="00965EB0"/>
    <w:rsid w:val="00977242"/>
    <w:rsid w:val="009813A7"/>
    <w:rsid w:val="00982AB4"/>
    <w:rsid w:val="009860A8"/>
    <w:rsid w:val="00990F86"/>
    <w:rsid w:val="00992ACB"/>
    <w:rsid w:val="00993337"/>
    <w:rsid w:val="00994548"/>
    <w:rsid w:val="009948D0"/>
    <w:rsid w:val="009957B6"/>
    <w:rsid w:val="00996269"/>
    <w:rsid w:val="009A6161"/>
    <w:rsid w:val="009A6B71"/>
    <w:rsid w:val="009B5A42"/>
    <w:rsid w:val="009B5B0C"/>
    <w:rsid w:val="009B5BD4"/>
    <w:rsid w:val="009B63F4"/>
    <w:rsid w:val="009B7845"/>
    <w:rsid w:val="009C08F6"/>
    <w:rsid w:val="009C3DC0"/>
    <w:rsid w:val="009C4389"/>
    <w:rsid w:val="009C70EB"/>
    <w:rsid w:val="009D0246"/>
    <w:rsid w:val="009D3038"/>
    <w:rsid w:val="009D5D08"/>
    <w:rsid w:val="009D6BCD"/>
    <w:rsid w:val="009E0C4D"/>
    <w:rsid w:val="009E545D"/>
    <w:rsid w:val="009E665B"/>
    <w:rsid w:val="009E6B8C"/>
    <w:rsid w:val="009F0FAD"/>
    <w:rsid w:val="009F23B6"/>
    <w:rsid w:val="009F5580"/>
    <w:rsid w:val="00A06DF7"/>
    <w:rsid w:val="00A10FC4"/>
    <w:rsid w:val="00A112CA"/>
    <w:rsid w:val="00A1144B"/>
    <w:rsid w:val="00A12D05"/>
    <w:rsid w:val="00A1457E"/>
    <w:rsid w:val="00A171C0"/>
    <w:rsid w:val="00A1779E"/>
    <w:rsid w:val="00A21A05"/>
    <w:rsid w:val="00A22E7E"/>
    <w:rsid w:val="00A23BF1"/>
    <w:rsid w:val="00A23C48"/>
    <w:rsid w:val="00A24749"/>
    <w:rsid w:val="00A31879"/>
    <w:rsid w:val="00A3568C"/>
    <w:rsid w:val="00A35A68"/>
    <w:rsid w:val="00A40392"/>
    <w:rsid w:val="00A414F7"/>
    <w:rsid w:val="00A4568B"/>
    <w:rsid w:val="00A476C7"/>
    <w:rsid w:val="00A47A12"/>
    <w:rsid w:val="00A5167E"/>
    <w:rsid w:val="00A52B9E"/>
    <w:rsid w:val="00A54D14"/>
    <w:rsid w:val="00A57492"/>
    <w:rsid w:val="00A64C9A"/>
    <w:rsid w:val="00A67C2C"/>
    <w:rsid w:val="00A67E75"/>
    <w:rsid w:val="00A72137"/>
    <w:rsid w:val="00A755D5"/>
    <w:rsid w:val="00A7612B"/>
    <w:rsid w:val="00A76C34"/>
    <w:rsid w:val="00A76ED3"/>
    <w:rsid w:val="00A76FD9"/>
    <w:rsid w:val="00A777DF"/>
    <w:rsid w:val="00A820C3"/>
    <w:rsid w:val="00A87FD3"/>
    <w:rsid w:val="00A922A6"/>
    <w:rsid w:val="00A92E2C"/>
    <w:rsid w:val="00A94925"/>
    <w:rsid w:val="00A96456"/>
    <w:rsid w:val="00A96681"/>
    <w:rsid w:val="00AA18DC"/>
    <w:rsid w:val="00AA50A6"/>
    <w:rsid w:val="00AA686C"/>
    <w:rsid w:val="00AB338A"/>
    <w:rsid w:val="00AB3895"/>
    <w:rsid w:val="00AB4296"/>
    <w:rsid w:val="00AB58AF"/>
    <w:rsid w:val="00AB59A1"/>
    <w:rsid w:val="00AC358F"/>
    <w:rsid w:val="00AC4C6E"/>
    <w:rsid w:val="00AC5992"/>
    <w:rsid w:val="00AC6960"/>
    <w:rsid w:val="00AD1669"/>
    <w:rsid w:val="00AD2CC6"/>
    <w:rsid w:val="00AD2D22"/>
    <w:rsid w:val="00AD2E6A"/>
    <w:rsid w:val="00AE335C"/>
    <w:rsid w:val="00AE569B"/>
    <w:rsid w:val="00AE593D"/>
    <w:rsid w:val="00AF0453"/>
    <w:rsid w:val="00AF133C"/>
    <w:rsid w:val="00AF27D0"/>
    <w:rsid w:val="00AF4B35"/>
    <w:rsid w:val="00B05B21"/>
    <w:rsid w:val="00B062DC"/>
    <w:rsid w:val="00B066FD"/>
    <w:rsid w:val="00B07127"/>
    <w:rsid w:val="00B074B2"/>
    <w:rsid w:val="00B20EFB"/>
    <w:rsid w:val="00B236EC"/>
    <w:rsid w:val="00B2405B"/>
    <w:rsid w:val="00B24B80"/>
    <w:rsid w:val="00B309A2"/>
    <w:rsid w:val="00B35C88"/>
    <w:rsid w:val="00B4070C"/>
    <w:rsid w:val="00B41CAD"/>
    <w:rsid w:val="00B4200B"/>
    <w:rsid w:val="00B42D23"/>
    <w:rsid w:val="00B445EA"/>
    <w:rsid w:val="00B448C1"/>
    <w:rsid w:val="00B44A10"/>
    <w:rsid w:val="00B4527E"/>
    <w:rsid w:val="00B45575"/>
    <w:rsid w:val="00B465CC"/>
    <w:rsid w:val="00B46717"/>
    <w:rsid w:val="00B46C05"/>
    <w:rsid w:val="00B50AF9"/>
    <w:rsid w:val="00B54353"/>
    <w:rsid w:val="00B5546C"/>
    <w:rsid w:val="00B5595C"/>
    <w:rsid w:val="00B60573"/>
    <w:rsid w:val="00B62286"/>
    <w:rsid w:val="00B641C9"/>
    <w:rsid w:val="00B64D3B"/>
    <w:rsid w:val="00B66CA9"/>
    <w:rsid w:val="00B67EB4"/>
    <w:rsid w:val="00B7103E"/>
    <w:rsid w:val="00B72F59"/>
    <w:rsid w:val="00B74230"/>
    <w:rsid w:val="00B748FB"/>
    <w:rsid w:val="00B7591C"/>
    <w:rsid w:val="00B76DFF"/>
    <w:rsid w:val="00B8022E"/>
    <w:rsid w:val="00B80E11"/>
    <w:rsid w:val="00B9076C"/>
    <w:rsid w:val="00B9782A"/>
    <w:rsid w:val="00BA05D1"/>
    <w:rsid w:val="00BA4155"/>
    <w:rsid w:val="00BA4FCA"/>
    <w:rsid w:val="00BB0B63"/>
    <w:rsid w:val="00BB46F8"/>
    <w:rsid w:val="00BB48F2"/>
    <w:rsid w:val="00BB4A6B"/>
    <w:rsid w:val="00BB4C04"/>
    <w:rsid w:val="00BB4C84"/>
    <w:rsid w:val="00BB6C8A"/>
    <w:rsid w:val="00BD010E"/>
    <w:rsid w:val="00BD20E3"/>
    <w:rsid w:val="00BD2770"/>
    <w:rsid w:val="00BD3496"/>
    <w:rsid w:val="00BD7D93"/>
    <w:rsid w:val="00BE017F"/>
    <w:rsid w:val="00BE0780"/>
    <w:rsid w:val="00BE2B4A"/>
    <w:rsid w:val="00BE5F94"/>
    <w:rsid w:val="00BF40C3"/>
    <w:rsid w:val="00C00028"/>
    <w:rsid w:val="00C04CCB"/>
    <w:rsid w:val="00C06B61"/>
    <w:rsid w:val="00C13870"/>
    <w:rsid w:val="00C13BAE"/>
    <w:rsid w:val="00C20016"/>
    <w:rsid w:val="00C2146D"/>
    <w:rsid w:val="00C26070"/>
    <w:rsid w:val="00C272FD"/>
    <w:rsid w:val="00C35E7E"/>
    <w:rsid w:val="00C37821"/>
    <w:rsid w:val="00C43E2C"/>
    <w:rsid w:val="00C44EE6"/>
    <w:rsid w:val="00C507FA"/>
    <w:rsid w:val="00C51A91"/>
    <w:rsid w:val="00C51E68"/>
    <w:rsid w:val="00C56F0B"/>
    <w:rsid w:val="00C656F1"/>
    <w:rsid w:val="00C65900"/>
    <w:rsid w:val="00C65C7F"/>
    <w:rsid w:val="00C670A1"/>
    <w:rsid w:val="00C67DF7"/>
    <w:rsid w:val="00C70747"/>
    <w:rsid w:val="00C71461"/>
    <w:rsid w:val="00C71F2F"/>
    <w:rsid w:val="00C72296"/>
    <w:rsid w:val="00C726CC"/>
    <w:rsid w:val="00C80BC0"/>
    <w:rsid w:val="00C83D5C"/>
    <w:rsid w:val="00C86BDC"/>
    <w:rsid w:val="00C9230E"/>
    <w:rsid w:val="00C95BA8"/>
    <w:rsid w:val="00CA28CA"/>
    <w:rsid w:val="00CB0C01"/>
    <w:rsid w:val="00CB10CC"/>
    <w:rsid w:val="00CB2374"/>
    <w:rsid w:val="00CB6993"/>
    <w:rsid w:val="00CC110E"/>
    <w:rsid w:val="00CC14FF"/>
    <w:rsid w:val="00CC399E"/>
    <w:rsid w:val="00CC6DF4"/>
    <w:rsid w:val="00CE0BC8"/>
    <w:rsid w:val="00CE22DA"/>
    <w:rsid w:val="00CE3033"/>
    <w:rsid w:val="00CE3B6A"/>
    <w:rsid w:val="00CE6358"/>
    <w:rsid w:val="00CF442E"/>
    <w:rsid w:val="00CF4881"/>
    <w:rsid w:val="00D00A98"/>
    <w:rsid w:val="00D0131E"/>
    <w:rsid w:val="00D02276"/>
    <w:rsid w:val="00D03C3B"/>
    <w:rsid w:val="00D0659E"/>
    <w:rsid w:val="00D06F1F"/>
    <w:rsid w:val="00D10EB5"/>
    <w:rsid w:val="00D12BDA"/>
    <w:rsid w:val="00D13783"/>
    <w:rsid w:val="00D16F4A"/>
    <w:rsid w:val="00D1755E"/>
    <w:rsid w:val="00D20B68"/>
    <w:rsid w:val="00D23843"/>
    <w:rsid w:val="00D255EC"/>
    <w:rsid w:val="00D27057"/>
    <w:rsid w:val="00D31591"/>
    <w:rsid w:val="00D36638"/>
    <w:rsid w:val="00D36943"/>
    <w:rsid w:val="00D37C1D"/>
    <w:rsid w:val="00D41CEB"/>
    <w:rsid w:val="00D4250A"/>
    <w:rsid w:val="00D42626"/>
    <w:rsid w:val="00D47FAB"/>
    <w:rsid w:val="00D5072B"/>
    <w:rsid w:val="00D52D50"/>
    <w:rsid w:val="00D53EBA"/>
    <w:rsid w:val="00D5403A"/>
    <w:rsid w:val="00D55432"/>
    <w:rsid w:val="00D55606"/>
    <w:rsid w:val="00D568FC"/>
    <w:rsid w:val="00D62402"/>
    <w:rsid w:val="00D67CDC"/>
    <w:rsid w:val="00D73D12"/>
    <w:rsid w:val="00D75A61"/>
    <w:rsid w:val="00D80E58"/>
    <w:rsid w:val="00D84B11"/>
    <w:rsid w:val="00D84D00"/>
    <w:rsid w:val="00D84F68"/>
    <w:rsid w:val="00D90671"/>
    <w:rsid w:val="00D925CC"/>
    <w:rsid w:val="00D934D0"/>
    <w:rsid w:val="00D93FB3"/>
    <w:rsid w:val="00D9540A"/>
    <w:rsid w:val="00D9688C"/>
    <w:rsid w:val="00D97A62"/>
    <w:rsid w:val="00DA0CF2"/>
    <w:rsid w:val="00DA19E9"/>
    <w:rsid w:val="00DA1B11"/>
    <w:rsid w:val="00DA66B0"/>
    <w:rsid w:val="00DA6F7D"/>
    <w:rsid w:val="00DA75AA"/>
    <w:rsid w:val="00DB3CCF"/>
    <w:rsid w:val="00DB79F8"/>
    <w:rsid w:val="00DB7E64"/>
    <w:rsid w:val="00DC06D3"/>
    <w:rsid w:val="00DC0F48"/>
    <w:rsid w:val="00DC29C7"/>
    <w:rsid w:val="00DC4973"/>
    <w:rsid w:val="00DC5257"/>
    <w:rsid w:val="00DC58EC"/>
    <w:rsid w:val="00DC5D15"/>
    <w:rsid w:val="00DD2673"/>
    <w:rsid w:val="00DD481E"/>
    <w:rsid w:val="00DE0559"/>
    <w:rsid w:val="00DE19A7"/>
    <w:rsid w:val="00DE3002"/>
    <w:rsid w:val="00DE516B"/>
    <w:rsid w:val="00DE7F05"/>
    <w:rsid w:val="00DF2057"/>
    <w:rsid w:val="00DF5BA2"/>
    <w:rsid w:val="00E03788"/>
    <w:rsid w:val="00E07018"/>
    <w:rsid w:val="00E10C65"/>
    <w:rsid w:val="00E13E90"/>
    <w:rsid w:val="00E177C3"/>
    <w:rsid w:val="00E204ED"/>
    <w:rsid w:val="00E2134D"/>
    <w:rsid w:val="00E22203"/>
    <w:rsid w:val="00E22688"/>
    <w:rsid w:val="00E24C72"/>
    <w:rsid w:val="00E30BCF"/>
    <w:rsid w:val="00E31DC9"/>
    <w:rsid w:val="00E31F49"/>
    <w:rsid w:val="00E3358D"/>
    <w:rsid w:val="00E33AEA"/>
    <w:rsid w:val="00E37FFC"/>
    <w:rsid w:val="00E42158"/>
    <w:rsid w:val="00E51805"/>
    <w:rsid w:val="00E51846"/>
    <w:rsid w:val="00E5321E"/>
    <w:rsid w:val="00E63BFF"/>
    <w:rsid w:val="00E70F03"/>
    <w:rsid w:val="00E70FFA"/>
    <w:rsid w:val="00E8390B"/>
    <w:rsid w:val="00E840E0"/>
    <w:rsid w:val="00E84D29"/>
    <w:rsid w:val="00E87CD1"/>
    <w:rsid w:val="00E92445"/>
    <w:rsid w:val="00E93AC2"/>
    <w:rsid w:val="00E96B75"/>
    <w:rsid w:val="00EA12E6"/>
    <w:rsid w:val="00EA1605"/>
    <w:rsid w:val="00EA2EDC"/>
    <w:rsid w:val="00EA3ED5"/>
    <w:rsid w:val="00EA43E4"/>
    <w:rsid w:val="00EB6331"/>
    <w:rsid w:val="00EB6AA7"/>
    <w:rsid w:val="00EB6CCF"/>
    <w:rsid w:val="00EC1BCF"/>
    <w:rsid w:val="00EC32FC"/>
    <w:rsid w:val="00ED1848"/>
    <w:rsid w:val="00ED48C7"/>
    <w:rsid w:val="00EE6AC2"/>
    <w:rsid w:val="00EF158D"/>
    <w:rsid w:val="00EF7EE4"/>
    <w:rsid w:val="00F01F54"/>
    <w:rsid w:val="00F04B43"/>
    <w:rsid w:val="00F04D35"/>
    <w:rsid w:val="00F07199"/>
    <w:rsid w:val="00F11A1E"/>
    <w:rsid w:val="00F12556"/>
    <w:rsid w:val="00F166F6"/>
    <w:rsid w:val="00F17EC7"/>
    <w:rsid w:val="00F213DB"/>
    <w:rsid w:val="00F21575"/>
    <w:rsid w:val="00F22D1B"/>
    <w:rsid w:val="00F247F2"/>
    <w:rsid w:val="00F256F4"/>
    <w:rsid w:val="00F30E19"/>
    <w:rsid w:val="00F320A8"/>
    <w:rsid w:val="00F36104"/>
    <w:rsid w:val="00F40B09"/>
    <w:rsid w:val="00F40BD1"/>
    <w:rsid w:val="00F4129C"/>
    <w:rsid w:val="00F443FA"/>
    <w:rsid w:val="00F45B37"/>
    <w:rsid w:val="00F6684C"/>
    <w:rsid w:val="00F7011C"/>
    <w:rsid w:val="00F7094D"/>
    <w:rsid w:val="00F718A3"/>
    <w:rsid w:val="00F71C97"/>
    <w:rsid w:val="00F71DB6"/>
    <w:rsid w:val="00F723C8"/>
    <w:rsid w:val="00F76DDD"/>
    <w:rsid w:val="00F83E7B"/>
    <w:rsid w:val="00F8488C"/>
    <w:rsid w:val="00F84AD3"/>
    <w:rsid w:val="00F85699"/>
    <w:rsid w:val="00F85FE4"/>
    <w:rsid w:val="00F87ADF"/>
    <w:rsid w:val="00F87B28"/>
    <w:rsid w:val="00F90B3C"/>
    <w:rsid w:val="00FA062A"/>
    <w:rsid w:val="00FA0871"/>
    <w:rsid w:val="00FA0D92"/>
    <w:rsid w:val="00FA1C2E"/>
    <w:rsid w:val="00FB4726"/>
    <w:rsid w:val="00FB5E23"/>
    <w:rsid w:val="00FB793A"/>
    <w:rsid w:val="00FC1938"/>
    <w:rsid w:val="00FC7003"/>
    <w:rsid w:val="00FC7299"/>
    <w:rsid w:val="00FD2B56"/>
    <w:rsid w:val="00FD4EF7"/>
    <w:rsid w:val="00FE1180"/>
    <w:rsid w:val="00FE463D"/>
    <w:rsid w:val="00FE5DD3"/>
    <w:rsid w:val="00FE5E72"/>
    <w:rsid w:val="00FF0BF5"/>
    <w:rsid w:val="00FF5B56"/>
    <w:rsid w:val="00FF6DCF"/>
    <w:rsid w:val="2FC6AE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E3B"/>
  <w15:chartTrackingRefBased/>
  <w15:docId w15:val="{504091DE-FF48-4BB2-A071-FAEA8F1D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1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EC"/>
  </w:style>
  <w:style w:type="paragraph" w:styleId="Footer">
    <w:name w:val="footer"/>
    <w:basedOn w:val="Normal"/>
    <w:link w:val="FooterChar"/>
    <w:uiPriority w:val="99"/>
    <w:unhideWhenUsed/>
    <w:rsid w:val="00D25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EC"/>
  </w:style>
  <w:style w:type="character" w:styleId="Hyperlink">
    <w:name w:val="Hyperlink"/>
    <w:basedOn w:val="DefaultParagraphFont"/>
    <w:uiPriority w:val="99"/>
    <w:unhideWhenUsed/>
    <w:rsid w:val="000A72AA"/>
    <w:rPr>
      <w:color w:val="0563C1" w:themeColor="hyperlink"/>
      <w:u w:val="single"/>
    </w:rPr>
  </w:style>
  <w:style w:type="character" w:styleId="UnresolvedMention">
    <w:name w:val="Unresolved Mention"/>
    <w:basedOn w:val="DefaultParagraphFont"/>
    <w:uiPriority w:val="99"/>
    <w:semiHidden/>
    <w:unhideWhenUsed/>
    <w:rsid w:val="000A72AA"/>
    <w:rPr>
      <w:color w:val="605E5C"/>
      <w:shd w:val="clear" w:color="auto" w:fill="E1DFDD"/>
    </w:rPr>
  </w:style>
  <w:style w:type="character" w:styleId="FollowedHyperlink">
    <w:name w:val="FollowedHyperlink"/>
    <w:basedOn w:val="DefaultParagraphFont"/>
    <w:uiPriority w:val="99"/>
    <w:semiHidden/>
    <w:unhideWhenUsed/>
    <w:rsid w:val="000A72AA"/>
    <w:rPr>
      <w:color w:val="954F72" w:themeColor="followedHyperlink"/>
      <w:u w:val="single"/>
    </w:rPr>
  </w:style>
  <w:style w:type="paragraph" w:styleId="ListParagraph">
    <w:name w:val="List Paragraph"/>
    <w:basedOn w:val="Normal"/>
    <w:uiPriority w:val="34"/>
    <w:qFormat/>
    <w:rsid w:val="00D13783"/>
    <w:pPr>
      <w:ind w:left="720"/>
      <w:contextualSpacing/>
    </w:pPr>
  </w:style>
  <w:style w:type="paragraph" w:styleId="BalloonText">
    <w:name w:val="Balloon Text"/>
    <w:basedOn w:val="Normal"/>
    <w:link w:val="BalloonTextChar"/>
    <w:uiPriority w:val="99"/>
    <w:semiHidden/>
    <w:unhideWhenUsed/>
    <w:rsid w:val="0061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957"/>
    <w:rPr>
      <w:rFonts w:ascii="Segoe UI" w:hAnsi="Segoe UI" w:cs="Segoe UI"/>
      <w:sz w:val="18"/>
      <w:szCs w:val="18"/>
    </w:rPr>
  </w:style>
  <w:style w:type="character" w:styleId="CommentReference">
    <w:name w:val="annotation reference"/>
    <w:basedOn w:val="DefaultParagraphFont"/>
    <w:uiPriority w:val="99"/>
    <w:semiHidden/>
    <w:unhideWhenUsed/>
    <w:rsid w:val="00242E42"/>
    <w:rPr>
      <w:sz w:val="16"/>
      <w:szCs w:val="16"/>
    </w:rPr>
  </w:style>
  <w:style w:type="paragraph" w:styleId="CommentText">
    <w:name w:val="annotation text"/>
    <w:basedOn w:val="Normal"/>
    <w:link w:val="CommentTextChar"/>
    <w:uiPriority w:val="99"/>
    <w:unhideWhenUsed/>
    <w:rsid w:val="00242E42"/>
    <w:pPr>
      <w:spacing w:line="240" w:lineRule="auto"/>
    </w:pPr>
    <w:rPr>
      <w:sz w:val="20"/>
      <w:szCs w:val="20"/>
    </w:rPr>
  </w:style>
  <w:style w:type="character" w:customStyle="1" w:styleId="CommentTextChar">
    <w:name w:val="Comment Text Char"/>
    <w:basedOn w:val="DefaultParagraphFont"/>
    <w:link w:val="CommentText"/>
    <w:uiPriority w:val="99"/>
    <w:rsid w:val="00242E42"/>
    <w:rPr>
      <w:sz w:val="20"/>
      <w:szCs w:val="20"/>
    </w:rPr>
  </w:style>
  <w:style w:type="paragraph" w:styleId="CommentSubject">
    <w:name w:val="annotation subject"/>
    <w:basedOn w:val="CommentText"/>
    <w:next w:val="CommentText"/>
    <w:link w:val="CommentSubjectChar"/>
    <w:uiPriority w:val="99"/>
    <w:semiHidden/>
    <w:unhideWhenUsed/>
    <w:rsid w:val="00242E42"/>
    <w:rPr>
      <w:b/>
      <w:bCs/>
    </w:rPr>
  </w:style>
  <w:style w:type="character" w:customStyle="1" w:styleId="CommentSubjectChar">
    <w:name w:val="Comment Subject Char"/>
    <w:basedOn w:val="CommentTextChar"/>
    <w:link w:val="CommentSubject"/>
    <w:uiPriority w:val="99"/>
    <w:semiHidden/>
    <w:rsid w:val="00242E42"/>
    <w:rPr>
      <w:b/>
      <w:bCs/>
      <w:sz w:val="20"/>
      <w:szCs w:val="20"/>
    </w:rPr>
  </w:style>
  <w:style w:type="paragraph" w:styleId="Revision">
    <w:name w:val="Revision"/>
    <w:hidden/>
    <w:uiPriority w:val="99"/>
    <w:semiHidden/>
    <w:rsid w:val="00D5403A"/>
    <w:pPr>
      <w:spacing w:after="0" w:line="240" w:lineRule="auto"/>
    </w:pPr>
  </w:style>
  <w:style w:type="paragraph" w:styleId="NoSpacing">
    <w:name w:val="No Spacing"/>
    <w:link w:val="NoSpacingChar"/>
    <w:uiPriority w:val="1"/>
    <w:qFormat/>
    <w:rsid w:val="00815E1B"/>
    <w:pPr>
      <w:spacing w:after="0" w:line="240" w:lineRule="auto"/>
    </w:pPr>
    <w:rPr>
      <w:rFonts w:eastAsiaTheme="minorEastAsia"/>
    </w:rPr>
  </w:style>
  <w:style w:type="character" w:customStyle="1" w:styleId="NoSpacingChar">
    <w:name w:val="No Spacing Char"/>
    <w:basedOn w:val="DefaultParagraphFont"/>
    <w:link w:val="NoSpacing"/>
    <w:uiPriority w:val="1"/>
    <w:rsid w:val="00815E1B"/>
    <w:rPr>
      <w:rFonts w:eastAsiaTheme="minorEastAsia"/>
    </w:rPr>
  </w:style>
  <w:style w:type="character" w:customStyle="1" w:styleId="Heading1Char">
    <w:name w:val="Heading 1 Char"/>
    <w:basedOn w:val="DefaultParagraphFont"/>
    <w:link w:val="Heading1"/>
    <w:uiPriority w:val="9"/>
    <w:rsid w:val="008E315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E315C"/>
    <w:pPr>
      <w:outlineLvl w:val="9"/>
    </w:pPr>
  </w:style>
  <w:style w:type="table" w:styleId="TableGrid">
    <w:name w:val="Table Grid"/>
    <w:basedOn w:val="TableNormal"/>
    <w:uiPriority w:val="39"/>
    <w:rsid w:val="00887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5702">
      <w:bodyDiv w:val="1"/>
      <w:marLeft w:val="0"/>
      <w:marRight w:val="0"/>
      <w:marTop w:val="0"/>
      <w:marBottom w:val="0"/>
      <w:divBdr>
        <w:top w:val="none" w:sz="0" w:space="0" w:color="auto"/>
        <w:left w:val="none" w:sz="0" w:space="0" w:color="auto"/>
        <w:bottom w:val="none" w:sz="0" w:space="0" w:color="auto"/>
        <w:right w:val="none" w:sz="0" w:space="0" w:color="auto"/>
      </w:divBdr>
    </w:div>
    <w:div w:id="382296574">
      <w:bodyDiv w:val="1"/>
      <w:marLeft w:val="0"/>
      <w:marRight w:val="0"/>
      <w:marTop w:val="0"/>
      <w:marBottom w:val="0"/>
      <w:divBdr>
        <w:top w:val="none" w:sz="0" w:space="0" w:color="auto"/>
        <w:left w:val="none" w:sz="0" w:space="0" w:color="auto"/>
        <w:bottom w:val="none" w:sz="0" w:space="0" w:color="auto"/>
        <w:right w:val="none" w:sz="0" w:space="0" w:color="auto"/>
      </w:divBdr>
    </w:div>
    <w:div w:id="1019508356">
      <w:bodyDiv w:val="1"/>
      <w:marLeft w:val="0"/>
      <w:marRight w:val="0"/>
      <w:marTop w:val="0"/>
      <w:marBottom w:val="0"/>
      <w:divBdr>
        <w:top w:val="none" w:sz="0" w:space="0" w:color="auto"/>
        <w:left w:val="none" w:sz="0" w:space="0" w:color="auto"/>
        <w:bottom w:val="none" w:sz="0" w:space="0" w:color="auto"/>
        <w:right w:val="none" w:sz="0" w:space="0" w:color="auto"/>
      </w:divBdr>
    </w:div>
    <w:div w:id="1218588887">
      <w:bodyDiv w:val="1"/>
      <w:marLeft w:val="0"/>
      <w:marRight w:val="0"/>
      <w:marTop w:val="0"/>
      <w:marBottom w:val="0"/>
      <w:divBdr>
        <w:top w:val="none" w:sz="0" w:space="0" w:color="auto"/>
        <w:left w:val="none" w:sz="0" w:space="0" w:color="auto"/>
        <w:bottom w:val="none" w:sz="0" w:space="0" w:color="auto"/>
        <w:right w:val="none" w:sz="0" w:space="0" w:color="auto"/>
      </w:divBdr>
    </w:div>
    <w:div w:id="1243569010">
      <w:bodyDiv w:val="1"/>
      <w:marLeft w:val="0"/>
      <w:marRight w:val="0"/>
      <w:marTop w:val="0"/>
      <w:marBottom w:val="0"/>
      <w:divBdr>
        <w:top w:val="none" w:sz="0" w:space="0" w:color="auto"/>
        <w:left w:val="none" w:sz="0" w:space="0" w:color="auto"/>
        <w:bottom w:val="none" w:sz="0" w:space="0" w:color="auto"/>
        <w:right w:val="none" w:sz="0" w:space="0" w:color="auto"/>
      </w:divBdr>
    </w:div>
    <w:div w:id="1313289421">
      <w:bodyDiv w:val="1"/>
      <w:marLeft w:val="0"/>
      <w:marRight w:val="0"/>
      <w:marTop w:val="0"/>
      <w:marBottom w:val="0"/>
      <w:divBdr>
        <w:top w:val="none" w:sz="0" w:space="0" w:color="auto"/>
        <w:left w:val="none" w:sz="0" w:space="0" w:color="auto"/>
        <w:bottom w:val="none" w:sz="0" w:space="0" w:color="auto"/>
        <w:right w:val="none" w:sz="0" w:space="0" w:color="auto"/>
      </w:divBdr>
    </w:div>
    <w:div w:id="1434741218">
      <w:bodyDiv w:val="1"/>
      <w:marLeft w:val="0"/>
      <w:marRight w:val="0"/>
      <w:marTop w:val="0"/>
      <w:marBottom w:val="0"/>
      <w:divBdr>
        <w:top w:val="none" w:sz="0" w:space="0" w:color="auto"/>
        <w:left w:val="none" w:sz="0" w:space="0" w:color="auto"/>
        <w:bottom w:val="none" w:sz="0" w:space="0" w:color="auto"/>
        <w:right w:val="none" w:sz="0" w:space="0" w:color="auto"/>
      </w:divBdr>
    </w:div>
    <w:div w:id="1459108197">
      <w:bodyDiv w:val="1"/>
      <w:marLeft w:val="0"/>
      <w:marRight w:val="0"/>
      <w:marTop w:val="0"/>
      <w:marBottom w:val="0"/>
      <w:divBdr>
        <w:top w:val="none" w:sz="0" w:space="0" w:color="auto"/>
        <w:left w:val="none" w:sz="0" w:space="0" w:color="auto"/>
        <w:bottom w:val="none" w:sz="0" w:space="0" w:color="auto"/>
        <w:right w:val="none" w:sz="0" w:space="0" w:color="auto"/>
      </w:divBdr>
    </w:div>
    <w:div w:id="1552185726">
      <w:bodyDiv w:val="1"/>
      <w:marLeft w:val="0"/>
      <w:marRight w:val="0"/>
      <w:marTop w:val="0"/>
      <w:marBottom w:val="0"/>
      <w:divBdr>
        <w:top w:val="none" w:sz="0" w:space="0" w:color="auto"/>
        <w:left w:val="none" w:sz="0" w:space="0" w:color="auto"/>
        <w:bottom w:val="none" w:sz="0" w:space="0" w:color="auto"/>
        <w:right w:val="none" w:sz="0" w:space="0" w:color="auto"/>
      </w:divBdr>
    </w:div>
    <w:div w:id="1768649858">
      <w:bodyDiv w:val="1"/>
      <w:marLeft w:val="0"/>
      <w:marRight w:val="0"/>
      <w:marTop w:val="0"/>
      <w:marBottom w:val="0"/>
      <w:divBdr>
        <w:top w:val="none" w:sz="0" w:space="0" w:color="auto"/>
        <w:left w:val="none" w:sz="0" w:space="0" w:color="auto"/>
        <w:bottom w:val="none" w:sz="0" w:space="0" w:color="auto"/>
        <w:right w:val="none" w:sz="0" w:space="0" w:color="auto"/>
      </w:divBdr>
    </w:div>
    <w:div w:id="1995405337">
      <w:bodyDiv w:val="1"/>
      <w:marLeft w:val="0"/>
      <w:marRight w:val="0"/>
      <w:marTop w:val="0"/>
      <w:marBottom w:val="0"/>
      <w:divBdr>
        <w:top w:val="none" w:sz="0" w:space="0" w:color="auto"/>
        <w:left w:val="none" w:sz="0" w:space="0" w:color="auto"/>
        <w:bottom w:val="none" w:sz="0" w:space="0" w:color="auto"/>
        <w:right w:val="none" w:sz="0" w:space="0" w:color="auto"/>
      </w:divBdr>
    </w:div>
    <w:div w:id="20068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efic.org/library-item/best-practice-guidelines-safety-quality-guidelines-for-unloading-polymers-in-bulk" TargetMode="External"/><Relationship Id="rId26" Type="http://schemas.openxmlformats.org/officeDocument/2006/relationships/hyperlink" Target="https://www.rcsk.sk/mix/Responsible%20Care%20Security%20Code%20-%20Guidance.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cefic.org/library-item/safe-storage-handling-containers-carrying-dangerous-goods-hazardous-substance" TargetMode="External"/><Relationship Id="rId34" Type="http://schemas.openxmlformats.org/officeDocument/2006/relationships/hyperlink" Target="https://cefic.org/library-item/best-practice-guidelines-for-safe-un-loading-of-road-freight-vehicle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efic.org/library-item/best-practice-guidelines-safety-quality-guidelines-for-unloading-polymers-in-bulk" TargetMode="External"/><Relationship Id="rId25" Type="http://schemas.openxmlformats.org/officeDocument/2006/relationships/hyperlink" Target="http://www.opcleansweep.eu/wp-content/uploads/2013/04/OCS_Manual_EU_ENG_2015.pdf" TargetMode="External"/><Relationship Id="rId33" Type="http://schemas.openxmlformats.org/officeDocument/2006/relationships/hyperlink" Target="https://cefic.org/library-item/best-practice-guidelines-for-safe-un-loading-of-road-freight-vehicl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LexUriServ/LexUriServ.do?uri=COM:2011:0681:FIN:EN:PDF" TargetMode="External"/><Relationship Id="rId20" Type="http://schemas.openxmlformats.org/officeDocument/2006/relationships/hyperlink" Target="https://cefic.org/library-item/best-practice-guidelines-for-safe-un-loading-of-road-freight-vehicles" TargetMode="External"/><Relationship Id="rId29" Type="http://schemas.openxmlformats.org/officeDocument/2006/relationships/hyperlink" Target="https://cefic.org/library-item/best-practice-guidelines-for-safe-un-loading-of-road-freight-veh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efic.org/library-item/guidelines-for-managing-change-in-a-chemicals-supply-chain/" TargetMode="External"/><Relationship Id="rId32" Type="http://schemas.openxmlformats.org/officeDocument/2006/relationships/hyperlink" Target="https://cefic.org/library-item/best-practice-guidelines-for-safe-un-loading-of-road-freight-vehicles" TargetMode="External"/><Relationship Id="rId37" Type="http://schemas.openxmlformats.org/officeDocument/2006/relationships/hyperlink" Target="https://cefic.org/responsible-care/" TargetMode="External"/><Relationship Id="rId5" Type="http://schemas.openxmlformats.org/officeDocument/2006/relationships/customXml" Target="../customXml/item5.xml"/><Relationship Id="rId15" Type="http://schemas.openxmlformats.org/officeDocument/2006/relationships/hyperlink" Target="https://cefic.org/library-item/behaviour-based-safety-guidelines-training-drivers-safe-driving-road-freight-vehicles" TargetMode="External"/><Relationship Id="rId23" Type="http://schemas.openxmlformats.org/officeDocument/2006/relationships/hyperlink" Target="https://cefic.org/library-item/guidelines-for-managing-change-in-a-chemicals-supply-chain/" TargetMode="External"/><Relationship Id="rId28" Type="http://schemas.openxmlformats.org/officeDocument/2006/relationships/hyperlink" Target="https://www.rcsk.sk/mix/Responsible%20Care%20Security%20Code%20-%20Guidance.pdf" TargetMode="External"/><Relationship Id="rId36" Type="http://schemas.openxmlformats.org/officeDocument/2006/relationships/hyperlink" Target="https://www.fecc.org/about-fecc/what-is-responsible-care/fecc-european-responsible-care-programme/" TargetMode="External"/><Relationship Id="rId10" Type="http://schemas.openxmlformats.org/officeDocument/2006/relationships/footnotes" Target="footnotes.xml"/><Relationship Id="rId19" Type="http://schemas.openxmlformats.org/officeDocument/2006/relationships/hyperlink" Target="http://www.opcleansweep.eu/" TargetMode="External"/><Relationship Id="rId31" Type="http://schemas.openxmlformats.org/officeDocument/2006/relationships/hyperlink" Target="https://cefic.org/library-item/best-practice-guidelines-for-safe-un-loading-of-road-freight-vehic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cefic.org/library-item/safe-storage-handling-containers-carrying-dangerous-goods-hazardous-substance" TargetMode="External"/><Relationship Id="rId27" Type="http://schemas.openxmlformats.org/officeDocument/2006/relationships/hyperlink" Target="https://www.rcsk.sk/mix/Responsible%20Care%20Security%20Code%20-%20Guidance.pdf" TargetMode="External"/><Relationship Id="rId30" Type="http://schemas.openxmlformats.org/officeDocument/2006/relationships/hyperlink" Target="https://cefic.org/library-item/guidelines-for-investigation-logistics-incidents-identifying-root-causes-en" TargetMode="External"/><Relationship Id="rId35" Type="http://schemas.openxmlformats.org/officeDocument/2006/relationships/hyperlink" Target="https://www.ecta.com/Responsibl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EFIC_Doc" ma:contentTypeID="0x010100CC1452B3D32F8440B544A8D906354C2B003A1D08315166174581D08CC92990C8A3" ma:contentTypeVersion="53" ma:contentTypeDescription="" ma:contentTypeScope="" ma:versionID="75b0e3491ec9f61ff8c43bc30047098c">
  <xsd:schema xmlns:xsd="http://www.w3.org/2001/XMLSchema" xmlns:xs="http://www.w3.org/2001/XMLSchema" xmlns:p="http://schemas.microsoft.com/office/2006/metadata/properties" xmlns:ns2="063f955d-52cd-40b2-80f5-70171ea2be06" targetNamespace="http://schemas.microsoft.com/office/2006/metadata/properties" ma:root="true" ma:fieldsID="5ac6c9692a9393536ef7648d6b50e619" ns2:_="">
    <xsd:import namespace="063f955d-52cd-40b2-80f5-70171ea2be06"/>
    <xsd:element name="properties">
      <xsd:complexType>
        <xsd:sequence>
          <xsd:element name="documentManagement">
            <xsd:complexType>
              <xsd:all>
                <xsd:element ref="ns2:mf725ba62fce447fb9bbcc06eaaae514" minOccurs="0"/>
                <xsd:element ref="ns2:TaxCatchAll" minOccurs="0"/>
                <xsd:element ref="ns2:TaxCatchAllLabel" minOccurs="0"/>
                <xsd:element ref="ns2:c48dca2c4d3f41848d6c6bfa73049c67" minOccurs="0"/>
                <xsd:element ref="ns2:Document_comments" minOccurs="0"/>
                <xsd:element ref="ns2:Expiration_date" minOccurs="0"/>
                <xsd:element ref="ns2:AI__x0025__Duplicate_candidate" minOccurs="0"/>
                <xsd:element ref="ns2:AI__x0025__Relevance_A" minOccurs="0"/>
                <xsd:element ref="ns2:AI__x0025__Relevance_B" minOccurs="0"/>
                <xsd:element ref="ns2:AI_Batch_reference" minOccurs="0"/>
                <xsd:element ref="ns2:AI_Classification_A" minOccurs="0"/>
                <xsd:element ref="ns2:AI_Classification_B" minOccurs="0"/>
                <xsd:element ref="ns2:AI_Classification_has_been_requested" minOccurs="0"/>
                <xsd:element ref="ns2:AI_Cluster" minOccurs="0"/>
                <xsd:element ref="ns2:AI_Duplicate_status" minOccurs="0"/>
                <xsd:element ref="ns2:AI_Initial_directory" minOccurs="0"/>
                <xsd:element ref="ns2:AI_Labelling_error" minOccurs="0"/>
                <xsd:element ref="ns2:f56f3b9b03444df3b2ef6aaf7c0cbaa6" minOccurs="0"/>
                <xsd:element ref="ns2:AI_Requested__x0020_manual_classification" minOccurs="0"/>
                <xsd:element ref="ns2:AI_SHP_Reference" minOccurs="0"/>
                <xsd:element ref="ns2:AI_Waiting_for_auto_classification" minOccurs="0"/>
                <xsd:element ref="ns2:i3815fca76db49ac95ea420f7cf911c6" minOccurs="0"/>
                <xsd:element ref="ns2:e88422c06c974aee9bbadae853be99f3" minOccurs="0"/>
                <xsd:element ref="ns2:Context" minOccurs="0"/>
                <xsd:element ref="ns2:Doc_Language" minOccurs="0"/>
                <xsd:element ref="ns2:AI_AIDB_status_TXT" minOccurs="0"/>
                <xsd:element ref="ns2:jdb7fc4e974a45188d91caad41c9ef17" minOccurs="0"/>
                <xsd:element ref="ns2:AI_AIDB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955d-52cd-40b2-80f5-70171ea2be06" elementFormDefault="qualified">
    <xsd:import namespace="http://schemas.microsoft.com/office/2006/documentManagement/types"/>
    <xsd:import namespace="http://schemas.microsoft.com/office/infopath/2007/PartnerControls"/>
    <xsd:element name="mf725ba62fce447fb9bbcc06eaaae514" ma:index="8" ma:taxonomy="true" ma:internalName="mf725ba62fce447fb9bbcc06eaaae514" ma:taxonomyFieldName="Document_status" ma:displayName="Doc status" ma:default="7;#Being worked on|61239119-fb6b-4477-99a9-0d9e8dd1a49e" ma:fieldId="{6f725ba6-2fce-447f-b9bb-cc06eaaae514}" ma:sspId="51ab7c41-b059-4fba-bc0c-4efa77139169" ma:termSetId="20c9d287-53e8-4803-b29d-4667889bb30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1e4a6c7-ffa3-4f74-9dc2-2d528674baa1}" ma:internalName="TaxCatchAll" ma:showField="CatchAllData"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1e4a6c7-ffa3-4f74-9dc2-2d528674baa1}" ma:internalName="TaxCatchAllLabel" ma:readOnly="true" ma:showField="CatchAllDataLabel" ma:web="4c0c3a75-ac74-4d90-8478-8c4d54dc6daa">
      <xsd:complexType>
        <xsd:complexContent>
          <xsd:extension base="dms:MultiChoiceLookup">
            <xsd:sequence>
              <xsd:element name="Value" type="dms:Lookup" maxOccurs="unbounded" minOccurs="0" nillable="true"/>
            </xsd:sequence>
          </xsd:extension>
        </xsd:complexContent>
      </xsd:complexType>
    </xsd:element>
    <xsd:element name="c48dca2c4d3f41848d6c6bfa73049c67" ma:index="12" ma:taxonomy="true" ma:internalName="c48dca2c4d3f41848d6c6bfa73049c67" ma:taxonomyFieldName="Document_Type" ma:displayName="Doc type" ma:readOnly="false" ma:default="9;#NA|985ce182-55de-4937-95b7-506adedf733b" ma:fieldId="{c48dca2c-4d3f-4184-8d6c-6bfa73049c67}" ma:sspId="51ab7c41-b059-4fba-bc0c-4efa77139169" ma:termSetId="1e542667-cb91-40c1-95af-574bb1f275f6" ma:anchorId="00000000-0000-0000-0000-000000000000" ma:open="false" ma:isKeyword="false">
      <xsd:complexType>
        <xsd:sequence>
          <xsd:element ref="pc:Terms" minOccurs="0" maxOccurs="1"/>
        </xsd:sequence>
      </xsd:complexType>
    </xsd:element>
    <xsd:element name="Document_comments" ma:index="14" nillable="true" ma:displayName="Doc comments" ma:internalName="Document_comments">
      <xsd:simpleType>
        <xsd:restriction base="dms:Note">
          <xsd:maxLength value="255"/>
        </xsd:restriction>
      </xsd:simpleType>
    </xsd:element>
    <xsd:element name="Expiration_date" ma:index="15" nillable="true" ma:displayName="Expiration date" ma:format="DateOnly" ma:internalName="Expiration_date">
      <xsd:simpleType>
        <xsd:restriction base="dms:DateTime"/>
      </xsd:simpleType>
    </xsd:element>
    <xsd:element name="AI__x0025__Duplicate_candidate" ma:index="16" nillable="true" ma:displayName="AI_%_Duplicate_candidate" ma:internalName="AI__x0025__Duplicate_candidate">
      <xsd:simpleType>
        <xsd:restriction base="dms:Text">
          <xsd:maxLength value="255"/>
        </xsd:restriction>
      </xsd:simpleType>
    </xsd:element>
    <xsd:element name="AI__x0025__Relevance_A" ma:index="17" nillable="true" ma:displayName="AI_%_Relevance_A" ma:internalName="AI__x0025__Relevance_A" ma:percentage="TRUE">
      <xsd:simpleType>
        <xsd:restriction base="dms:Number">
          <xsd:maxInclusive value="1.00"/>
        </xsd:restriction>
      </xsd:simpleType>
    </xsd:element>
    <xsd:element name="AI__x0025__Relevance_B" ma:index="18" nillable="true" ma:displayName="AI_%_Relevance_B" ma:internalName="AI__x0025__Relevance_B" ma:percentage="TRUE">
      <xsd:simpleType>
        <xsd:restriction base="dms:Number">
          <xsd:maxInclusive value="1.00"/>
        </xsd:restriction>
      </xsd:simpleType>
    </xsd:element>
    <xsd:element name="AI_Batch_reference" ma:index="19" nillable="true" ma:displayName="AI_Batch_reference" ma:internalName="AI_Batch_reference">
      <xsd:simpleType>
        <xsd:restriction base="dms:Text">
          <xsd:maxLength value="255"/>
        </xsd:restriction>
      </xsd:simpleType>
    </xsd:element>
    <xsd:element name="AI_Classification_A" ma:index="20" nillable="true" ma:displayName="AI_Classification_A" ma:internalName="AI_Classification_A">
      <xsd:simpleType>
        <xsd:restriction base="dms:Text">
          <xsd:maxLength value="255"/>
        </xsd:restriction>
      </xsd:simpleType>
    </xsd:element>
    <xsd:element name="AI_Classification_B" ma:index="21" nillable="true" ma:displayName="AI_Classification_B" ma:internalName="AI_Classification_B">
      <xsd:simpleType>
        <xsd:restriction base="dms:Text">
          <xsd:maxLength value="255"/>
        </xsd:restriction>
      </xsd:simpleType>
    </xsd:element>
    <xsd:element name="AI_Classification_has_been_requested" ma:index="22" nillable="true" ma:displayName="AI_Classification_has_been_requested" ma:default="0" ma:internalName="AI_Classification_has_been_requested">
      <xsd:simpleType>
        <xsd:restriction base="dms:Boolean"/>
      </xsd:simpleType>
    </xsd:element>
    <xsd:element name="AI_Cluster" ma:index="23" nillable="true" ma:displayName="AI_Cluster" ma:internalName="AI_Cluster">
      <xsd:simpleType>
        <xsd:restriction base="dms:Text">
          <xsd:maxLength value="255"/>
        </xsd:restriction>
      </xsd:simpleType>
    </xsd:element>
    <xsd:element name="AI_Duplicate_status" ma:index="24" nillable="true" ma:displayName="AI_Duplicate_status" ma:internalName="AI_Duplicate_status">
      <xsd:simpleType>
        <xsd:restriction base="dms:Text">
          <xsd:maxLength value="255"/>
        </xsd:restriction>
      </xsd:simpleType>
    </xsd:element>
    <xsd:element name="AI_Initial_directory" ma:index="25" nillable="true" ma:displayName="AI_Initial_directory" ma:internalName="AI_Initial_directory">
      <xsd:simpleType>
        <xsd:restriction base="dms:Text">
          <xsd:maxLength value="255"/>
        </xsd:restriction>
      </xsd:simpleType>
    </xsd:element>
    <xsd:element name="AI_Labelling_error" ma:index="26" nillable="true" ma:displayName="AI_Labelling_error" ma:default="0" ma:internalName="AI_Labelling_error">
      <xsd:simpleType>
        <xsd:restriction base="dms:Boolean"/>
      </xsd:simpleType>
    </xsd:element>
    <xsd:element name="f56f3b9b03444df3b2ef6aaf7c0cbaa6" ma:index="27" nillable="true" ma:taxonomy="true" ma:internalName="f56f3b9b03444df3b2ef6aaf7c0cbaa6" ma:taxonomyFieldName="AI_Normalisation_status" ma:displayName="AI_Normalisation_status" ma:default="" ma:fieldId="{f56f3b9b-0344-4df3-b2ef-6aaf7c0cbaa6}" ma:sspId="51ab7c41-b059-4fba-bc0c-4efa77139169" ma:termSetId="a566f7a0-90fb-4cfd-a025-f7a3da074993" ma:anchorId="00000000-0000-0000-0000-000000000000" ma:open="false" ma:isKeyword="false">
      <xsd:complexType>
        <xsd:sequence>
          <xsd:element ref="pc:Terms" minOccurs="0" maxOccurs="1"/>
        </xsd:sequence>
      </xsd:complexType>
    </xsd:element>
    <xsd:element name="AI_Requested__x0020_manual_classification" ma:index="29" nillable="true" ma:displayName="AI_Requested_ manual_classification" ma:default="0" ma:internalName="AI_Requested__x0020_manual_classification">
      <xsd:simpleType>
        <xsd:restriction base="dms:Boolean"/>
      </xsd:simpleType>
    </xsd:element>
    <xsd:element name="AI_SHP_Reference" ma:index="30" nillable="true" ma:displayName="AI_SHP_Reference" ma:hidden="true" ma:internalName="AI_SHP_Reference" ma:readOnly="false">
      <xsd:simpleType>
        <xsd:restriction base="dms:Text">
          <xsd:maxLength value="255"/>
        </xsd:restriction>
      </xsd:simpleType>
    </xsd:element>
    <xsd:element name="AI_Waiting_for_auto_classification" ma:index="31" nillable="true" ma:displayName="AI_Waiting_for_auto_classification" ma:default="0" ma:internalName="AI_Waiting_for_auto_classification">
      <xsd:simpleType>
        <xsd:restriction base="dms:Boolean"/>
      </xsd:simpleType>
    </xsd:element>
    <xsd:element name="i3815fca76db49ac95ea420f7cf911c6" ma:index="32" ma:taxonomy="true" ma:internalName="i3815fca76db49ac95ea420f7cf911c6" ma:taxonomyFieldName="Confidentiality" ma:displayName="Confidentiality" ma:default="8;#3 - Internal use only|444dad51-745a-4285-abc9-4365fac0ec25" ma:fieldId="{23815fca-76db-49ac-95ea-420f7cf911c6}" ma:sspId="51ab7c41-b059-4fba-bc0c-4efa77139169" ma:termSetId="4ce234e3-b8ca-4796-8882-4f21ffe1b85d" ma:anchorId="00000000-0000-0000-0000-000000000000" ma:open="false" ma:isKeyword="false">
      <xsd:complexType>
        <xsd:sequence>
          <xsd:element ref="pc:Terms" minOccurs="0" maxOccurs="1"/>
        </xsd:sequence>
      </xsd:complexType>
    </xsd:element>
    <xsd:element name="e88422c06c974aee9bbadae853be99f3" ma:index="34" ma:taxonomy="true" ma:internalName="e88422c06c974aee9bbadae853be99f3" ma:taxonomyFieldName="GDPR" ma:displayName="GDPR" ma:readOnly="false" ma:default="10;#NA|3fbde490-865b-454f-b890-2db0972ec210" ma:fieldId="{e88422c0-6c97-4aee-9bba-dae853be99f3}" ma:sspId="51ab7c41-b059-4fba-bc0c-4efa77139169" ma:termSetId="a70036e0-1808-4628-8c65-155ea273b160" ma:anchorId="00000000-0000-0000-0000-000000000000" ma:open="false" ma:isKeyword="false">
      <xsd:complexType>
        <xsd:sequence>
          <xsd:element ref="pc:Terms" minOccurs="0" maxOccurs="1"/>
        </xsd:sequence>
      </xsd:complexType>
    </xsd:element>
    <xsd:element name="Context" ma:index="36" nillable="true" ma:displayName="Context" ma:internalName="Context">
      <xsd:simpleType>
        <xsd:restriction base="dms:Note">
          <xsd:maxLength value="255"/>
        </xsd:restriction>
      </xsd:simpleType>
    </xsd:element>
    <xsd:element name="Doc_Language" ma:index="37" nillable="true" ma:displayName="Doc language" ma:internalName="Doc_Language">
      <xsd:simpleType>
        <xsd:restriction base="dms:Text">
          <xsd:maxLength value="255"/>
        </xsd:restriction>
      </xsd:simpleType>
    </xsd:element>
    <xsd:element name="AI_AIDB_status_TXT" ma:index="38" nillable="true" ma:displayName="AI_AIDB_status_TXT" ma:internalName="AI_AIDB_status_TXT">
      <xsd:simpleType>
        <xsd:restriction base="dms:Text">
          <xsd:maxLength value="255"/>
        </xsd:restriction>
      </xsd:simpleType>
    </xsd:element>
    <xsd:element name="jdb7fc4e974a45188d91caad41c9ef17" ma:index="39" nillable="true" ma:taxonomy="true" ma:internalName="jdb7fc4e974a45188d91caad41c9ef17" ma:taxonomyFieldName="AI_AIDB_status_MM" ma:displayName="AI_AIDB_status_MM" ma:default="" ma:fieldId="{3db7fc4e-974a-4518-8d91-caad41c9ef17}" ma:sspId="51ab7c41-b059-4fba-bc0c-4efa77139169" ma:termSetId="c9536394-d76c-413e-9bc5-a7e833b62c44" ma:anchorId="00000000-0000-0000-0000-000000000000" ma:open="false" ma:isKeyword="false">
      <xsd:complexType>
        <xsd:sequence>
          <xsd:element ref="pc:Terms" minOccurs="0" maxOccurs="1"/>
        </xsd:sequence>
      </xsd:complexType>
    </xsd:element>
    <xsd:element name="AI_AIDB_ID" ma:index="41" nillable="true" ma:displayName="AI_AIDB_ID" ma:internalName="AI_AIDB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1ab7c41-b059-4fba-bc0c-4efa77139169" ContentTypeId="0x010100CC1452B3D32F8440B544A8D906354C2B" PreviousValue="false" LastSyncTimeStamp="2022-02-24T13:33:19.327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ocument_comments xmlns="063f955d-52cd-40b2-80f5-70171ea2be06" xsi:nil="true"/>
    <AI_Cluster xmlns="063f955d-52cd-40b2-80f5-70171ea2be06" xsi:nil="true"/>
    <AI_Initial_directory xmlns="063f955d-52cd-40b2-80f5-70171ea2be06" xsi:nil="true"/>
    <AI__x0025__Relevance_B xmlns="063f955d-52cd-40b2-80f5-70171ea2be06" xsi:nil="true"/>
    <mf725ba62fce447fb9bbcc06eaaae514 xmlns="063f955d-52cd-40b2-80f5-70171ea2be06">
      <Terms xmlns="http://schemas.microsoft.com/office/infopath/2007/PartnerControls">
        <TermInfo xmlns="http://schemas.microsoft.com/office/infopath/2007/PartnerControls">
          <TermName xmlns="http://schemas.microsoft.com/office/infopath/2007/PartnerControls">Being worked on</TermName>
          <TermId xmlns="http://schemas.microsoft.com/office/infopath/2007/PartnerControls">61239119-fb6b-4477-99a9-0d9e8dd1a49e</TermId>
        </TermInfo>
      </Terms>
    </mf725ba62fce447fb9bbcc06eaaae514>
    <TaxCatchAll xmlns="063f955d-52cd-40b2-80f5-70171ea2be06">
      <Value>10</Value>
      <Value>9</Value>
      <Value>8</Value>
      <Value>7</Value>
    </TaxCatchAll>
    <Expiration_date xmlns="063f955d-52cd-40b2-80f5-70171ea2be06" xsi:nil="true"/>
    <AI_SHP_Reference xmlns="063f955d-52cd-40b2-80f5-70171ea2be06" xsi:nil="true"/>
    <AI_Duplicate_status xmlns="063f955d-52cd-40b2-80f5-70171ea2be06" xsi:nil="true"/>
    <Context xmlns="063f955d-52cd-40b2-80f5-70171ea2be06" xsi:nil="true"/>
    <AI__x0025__Relevance_A xmlns="063f955d-52cd-40b2-80f5-70171ea2be06" xsi:nil="true"/>
    <AI_Batch_reference xmlns="063f955d-52cd-40b2-80f5-70171ea2be06" xsi:nil="true"/>
    <AI_Labelling_error xmlns="063f955d-52cd-40b2-80f5-70171ea2be06">false</AI_Labelling_error>
    <jdb7fc4e974a45188d91caad41c9ef17 xmlns="063f955d-52cd-40b2-80f5-70171ea2be06">
      <Terms xmlns="http://schemas.microsoft.com/office/infopath/2007/PartnerControls"/>
    </jdb7fc4e974a45188d91caad41c9ef17>
    <AI_Requested__x0020_manual_classification xmlns="063f955d-52cd-40b2-80f5-70171ea2be06">false</AI_Requested__x0020_manual_classification>
    <Doc_Language xmlns="063f955d-52cd-40b2-80f5-70171ea2be06" xsi:nil="true"/>
    <AI_AIDB_ID xmlns="063f955d-52cd-40b2-80f5-70171ea2be06" xsi:nil="true"/>
    <AI_Classification_B xmlns="063f955d-52cd-40b2-80f5-70171ea2be06" xsi:nil="true"/>
    <AI_AIDB_status_TXT xmlns="063f955d-52cd-40b2-80f5-70171ea2be06" xsi:nil="true"/>
    <AI_Classification_A xmlns="063f955d-52cd-40b2-80f5-70171ea2be06" xsi:nil="true"/>
    <i3815fca76db49ac95ea420f7cf911c6 xmlns="063f955d-52cd-40b2-80f5-70171ea2be06">
      <Terms xmlns="http://schemas.microsoft.com/office/infopath/2007/PartnerControls">
        <TermInfo xmlns="http://schemas.microsoft.com/office/infopath/2007/PartnerControls">
          <TermName xmlns="http://schemas.microsoft.com/office/infopath/2007/PartnerControls">3 - Internal use only</TermName>
          <TermId xmlns="http://schemas.microsoft.com/office/infopath/2007/PartnerControls">444dad51-745a-4285-abc9-4365fac0ec25</TermId>
        </TermInfo>
      </Terms>
    </i3815fca76db49ac95ea420f7cf911c6>
    <AI__x0025__Duplicate_candidate xmlns="063f955d-52cd-40b2-80f5-70171ea2be06" xsi:nil="true"/>
    <AI_Waiting_for_auto_classification xmlns="063f955d-52cd-40b2-80f5-70171ea2be06">false</AI_Waiting_for_auto_classification>
    <f56f3b9b03444df3b2ef6aaf7c0cbaa6 xmlns="063f955d-52cd-40b2-80f5-70171ea2be06">
      <Terms xmlns="http://schemas.microsoft.com/office/infopath/2007/PartnerControls"/>
    </f56f3b9b03444df3b2ef6aaf7c0cbaa6>
    <e88422c06c974aee9bbadae853be99f3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3fbde490-865b-454f-b890-2db0972ec210</TermId>
        </TermInfo>
      </Terms>
    </e88422c06c974aee9bbadae853be99f3>
    <AI_Classification_has_been_requested xmlns="063f955d-52cd-40b2-80f5-70171ea2be06">false</AI_Classification_has_been_requested>
    <c48dca2c4d3f41848d6c6bfa73049c67 xmlns="063f955d-52cd-40b2-80f5-70171ea2be06">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985ce182-55de-4937-95b7-506adedf733b</TermId>
        </TermInfo>
      </Terms>
    </c48dca2c4d3f41848d6c6bfa73049c67>
  </documentManagement>
</p:properties>
</file>

<file path=customXml/itemProps1.xml><?xml version="1.0" encoding="utf-8"?>
<ds:datastoreItem xmlns:ds="http://schemas.openxmlformats.org/officeDocument/2006/customXml" ds:itemID="{4656D2D0-880D-44BF-B5B6-2692D2DC7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955d-52cd-40b2-80f5-70171ea2b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F37D8-E178-4CD4-A685-AAA6007C3C18}">
  <ds:schemaRefs>
    <ds:schemaRef ds:uri="Microsoft.SharePoint.Taxonomy.ContentTypeSync"/>
  </ds:schemaRefs>
</ds:datastoreItem>
</file>

<file path=customXml/itemProps3.xml><?xml version="1.0" encoding="utf-8"?>
<ds:datastoreItem xmlns:ds="http://schemas.openxmlformats.org/officeDocument/2006/customXml" ds:itemID="{C18F477C-A070-4B41-B4CC-74FEB744357C}">
  <ds:schemaRefs>
    <ds:schemaRef ds:uri="http://schemas.microsoft.com/sharepoint/v3/contenttype/forms"/>
  </ds:schemaRefs>
</ds:datastoreItem>
</file>

<file path=customXml/itemProps4.xml><?xml version="1.0" encoding="utf-8"?>
<ds:datastoreItem xmlns:ds="http://schemas.openxmlformats.org/officeDocument/2006/customXml" ds:itemID="{92D65D3E-3D25-46FF-8CF5-9E92A90ACCAE}">
  <ds:schemaRefs>
    <ds:schemaRef ds:uri="http://schemas.openxmlformats.org/officeDocument/2006/bibliography"/>
  </ds:schemaRefs>
</ds:datastoreItem>
</file>

<file path=customXml/itemProps5.xml><?xml version="1.0" encoding="utf-8"?>
<ds:datastoreItem xmlns:ds="http://schemas.openxmlformats.org/officeDocument/2006/customXml" ds:itemID="{0B12CF59-2133-4A45-8C03-8955AA0678E5}">
  <ds:schemaRefs>
    <ds:schemaRef ds:uri="http://schemas.microsoft.com/office/2006/metadata/properties"/>
    <ds:schemaRef ds:uri="http://schemas.microsoft.com/office/infopath/2007/PartnerControls"/>
    <ds:schemaRef ds:uri="063f955d-52cd-40b2-80f5-70171ea2be0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3918</Words>
  <Characters>22334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E.S.</cp:lastModifiedBy>
  <cp:revision>2</cp:revision>
  <dcterms:created xsi:type="dcterms:W3CDTF">2022-01-11T11:24:00Z</dcterms:created>
  <dcterms:modified xsi:type="dcterms:W3CDTF">2022-07-07T11:33:00Z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0x010100CC1452B3D32F8440B544A8D906354C2B003A1D08315166174581D08CC92990C8A3</vt:lpwstr>
  </property>
  <property fmtid="{D5CDD505-2E9C-101B-9397-08002B2CF9AE}" pid="3" name="Order">
    <vt:r8>100</vt:r8>
  </property>
  <property fmtid="{D5CDD505-2E9C-101B-9397-08002B2CF9AE}" pid="4" name="Document_status">
    <vt:lpwstr>7;#Being worked on|61239119-fb6b-4477-99a9-0d9e8dd1a49e</vt:lpwstr>
  </property>
  <property fmtid="{D5CDD505-2E9C-101B-9397-08002B2CF9AE}" pid="5" name="Confidentiality">
    <vt:lpwstr>8;#3 - Internal use only|444dad51-745a-4285-abc9-4365fac0ec25</vt:lpwstr>
  </property>
  <property fmtid="{D5CDD505-2E9C-101B-9397-08002B2CF9AE}" pid="6" name="Document_Type">
    <vt:lpwstr>9;#NA|985ce182-55de-4937-95b7-506adedf733b</vt:lpwstr>
  </property>
  <property fmtid="{D5CDD505-2E9C-101B-9397-08002B2CF9AE}" pid="7" name="GDPR">
    <vt:lpwstr>10;#NA|3fbde490-865b-454f-b890-2db0972ec210</vt:lpwstr>
  </property>
  <property fmtid="{D5CDD505-2E9C-101B-9397-08002B2CF9AE}" pid="8" name="AI_Normalisation_status">
    <vt:lpwstr/>
  </property>
  <property fmtid="{D5CDD505-2E9C-101B-9397-08002B2CF9AE}" pid="9" name="AI_AIDB_status_MM">
    <vt:lpwstr/>
  </property>
  <property fmtid="{D5CDD505-2E9C-101B-9397-08002B2CF9AE}" pid="10" name="TaxKeyword">
    <vt:lpwstr/>
  </property>
  <property fmtid="{D5CDD505-2E9C-101B-9397-08002B2CF9AE}" pid="11" name="TaxKeywordTaxHTField">
    <vt:lpwstr/>
  </property>
</Properties>
</file>